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214C9" w14:textId="77777777" w:rsidR="00524A22" w:rsidRDefault="00524A22" w:rsidP="00123B3F">
      <w:pPr>
        <w:jc w:val="center"/>
        <w:rPr>
          <w:rFonts w:ascii="Calibri" w:hAnsi="Calibri" w:cs="Calibri"/>
          <w:b/>
          <w:bCs/>
          <w:sz w:val="28"/>
          <w:szCs w:val="28"/>
          <w:lang w:val="mk-MK"/>
        </w:rPr>
      </w:pPr>
    </w:p>
    <w:p w14:paraId="2A545F67" w14:textId="77777777" w:rsidR="009E735E" w:rsidRDefault="00EC2F05" w:rsidP="00123B3F">
      <w:pPr>
        <w:jc w:val="center"/>
        <w:rPr>
          <w:rFonts w:ascii="Calibri" w:hAnsi="Calibri" w:cs="Calibri"/>
          <w:b/>
          <w:bCs/>
          <w:sz w:val="28"/>
          <w:szCs w:val="28"/>
        </w:rPr>
      </w:pPr>
      <w:r>
        <w:rPr>
          <w:rFonts w:ascii="Calibri" w:hAnsi="Calibri" w:cs="Calibri"/>
          <w:b/>
          <w:bCs/>
          <w:sz w:val="28"/>
          <w:szCs w:val="28"/>
        </w:rPr>
        <w:t>ZTM ANSWERS TO RECEIVED QUESTIONS/</w:t>
      </w:r>
      <w:r w:rsidR="00123B3F">
        <w:rPr>
          <w:rFonts w:ascii="Calibri" w:hAnsi="Calibri" w:cs="Calibri"/>
          <w:b/>
          <w:bCs/>
          <w:sz w:val="28"/>
          <w:szCs w:val="28"/>
        </w:rPr>
        <w:t>COMMENTS</w:t>
      </w:r>
    </w:p>
    <w:p w14:paraId="01DCB9FB" w14:textId="77777777" w:rsidR="00123B3F" w:rsidRDefault="00123B3F" w:rsidP="00123B3F">
      <w:pPr>
        <w:jc w:val="center"/>
        <w:rPr>
          <w:rFonts w:ascii="Calibri" w:hAnsi="Calibri" w:cs="Calibri"/>
          <w:b/>
          <w:bCs/>
          <w:sz w:val="28"/>
          <w:szCs w:val="28"/>
        </w:rPr>
      </w:pPr>
    </w:p>
    <w:p w14:paraId="0BD77135" w14:textId="77777777" w:rsidR="00123B3F" w:rsidRDefault="00123B3F" w:rsidP="00123B3F">
      <w:pPr>
        <w:jc w:val="center"/>
        <w:rPr>
          <w:rFonts w:ascii="Calibri" w:hAnsi="Calibri" w:cs="Calibri"/>
          <w:b/>
          <w:lang w:val="sl-SI"/>
        </w:rPr>
      </w:pPr>
      <w:r w:rsidRPr="00123B3F">
        <w:rPr>
          <w:rFonts w:ascii="Calibri" w:hAnsi="Calibri" w:cs="Calibri"/>
          <w:b/>
          <w:lang w:val="sl-SI"/>
        </w:rPr>
        <w:t>Sofware solution for blood supply and transfusion medicine services</w:t>
      </w:r>
    </w:p>
    <w:p w14:paraId="0DFD250C" w14:textId="77777777" w:rsidR="002D4BD0" w:rsidRDefault="002D4BD0" w:rsidP="00123B3F">
      <w:pPr>
        <w:jc w:val="center"/>
        <w:rPr>
          <w:rFonts w:ascii="Calibri" w:hAnsi="Calibri" w:cs="Calibri"/>
          <w:b/>
          <w:lang w:val="sl-SI"/>
        </w:rPr>
      </w:pPr>
    </w:p>
    <w:p w14:paraId="33579910" w14:textId="5F3D58D9" w:rsidR="002D4BD0" w:rsidRPr="00806CD3" w:rsidRDefault="002D4BD0" w:rsidP="002D4BD0">
      <w:pPr>
        <w:rPr>
          <w:rFonts w:ascii="Calibri" w:hAnsi="Calibri" w:cs="Calibri"/>
          <w:b/>
          <w:i/>
          <w:iCs/>
          <w:u w:val="single"/>
          <w:lang w:val="en-US"/>
        </w:rPr>
      </w:pPr>
      <w:r w:rsidRPr="00806CD3">
        <w:rPr>
          <w:rFonts w:ascii="Calibri" w:hAnsi="Calibri" w:cs="Calibri"/>
          <w:b/>
          <w:i/>
          <w:iCs/>
          <w:u w:val="single"/>
          <w:lang w:val="en-US"/>
        </w:rPr>
        <w:t>IMPORTANT NOTICE:</w:t>
      </w:r>
    </w:p>
    <w:p w14:paraId="62531F20" w14:textId="360BB45A" w:rsidR="002D4BD0" w:rsidRPr="00806CD3" w:rsidRDefault="002D4BD0" w:rsidP="002D4BD0">
      <w:pPr>
        <w:rPr>
          <w:rFonts w:ascii="Calibri" w:hAnsi="Calibri" w:cs="Calibri"/>
          <w:bCs/>
          <w:i/>
          <w:iCs/>
          <w:lang w:val="en-US"/>
        </w:rPr>
      </w:pPr>
      <w:r w:rsidRPr="00806CD3">
        <w:rPr>
          <w:rFonts w:ascii="Calibri" w:hAnsi="Calibri" w:cs="Calibri"/>
          <w:bCs/>
          <w:i/>
          <w:iCs/>
          <w:lang w:val="en-US"/>
        </w:rPr>
        <w:t>The contracting authority has provided responses to the</w:t>
      </w:r>
      <w:r w:rsidR="00806CD3" w:rsidRPr="00806CD3">
        <w:rPr>
          <w:rFonts w:ascii="Calibri" w:hAnsi="Calibri" w:cs="Calibri"/>
          <w:bCs/>
          <w:i/>
          <w:iCs/>
          <w:lang w:val="en-US"/>
        </w:rPr>
        <w:t xml:space="preserve"> submitted</w:t>
      </w:r>
      <w:r w:rsidRPr="00806CD3">
        <w:rPr>
          <w:rFonts w:ascii="Calibri" w:hAnsi="Calibri" w:cs="Calibri"/>
          <w:bCs/>
          <w:i/>
          <w:iCs/>
          <w:lang w:val="en-US"/>
        </w:rPr>
        <w:t xml:space="preserve"> questions in the documents "Documentation</w:t>
      </w:r>
      <w:r w:rsidR="004D1F77" w:rsidRPr="00806CD3">
        <w:rPr>
          <w:rFonts w:ascii="Calibri" w:hAnsi="Calibri" w:cs="Calibri"/>
          <w:bCs/>
          <w:i/>
          <w:iCs/>
          <w:lang w:val="en-US"/>
        </w:rPr>
        <w:t>_</w:t>
      </w:r>
      <w:r w:rsidRPr="00806CD3">
        <w:rPr>
          <w:rFonts w:ascii="Calibri" w:hAnsi="Calibri" w:cs="Calibri"/>
          <w:bCs/>
          <w:i/>
          <w:iCs/>
          <w:lang w:val="en-US"/>
        </w:rPr>
        <w:t>Q</w:t>
      </w:r>
      <w:r w:rsidR="0019168D">
        <w:rPr>
          <w:rFonts w:ascii="Calibri" w:hAnsi="Calibri" w:cs="Calibri"/>
          <w:bCs/>
          <w:i/>
          <w:iCs/>
          <w:lang w:val="en-US"/>
        </w:rPr>
        <w:t>n</w:t>
      </w:r>
      <w:r w:rsidRPr="00806CD3">
        <w:rPr>
          <w:rFonts w:ascii="Calibri" w:hAnsi="Calibri" w:cs="Calibri"/>
          <w:bCs/>
          <w:i/>
          <w:iCs/>
          <w:lang w:val="en-US"/>
        </w:rPr>
        <w:t>A_4nov2025.docx" (this document) and "Specifications</w:t>
      </w:r>
      <w:r w:rsidR="004D1F77" w:rsidRPr="00806CD3">
        <w:rPr>
          <w:rFonts w:ascii="Calibri" w:hAnsi="Calibri" w:cs="Calibri"/>
          <w:bCs/>
          <w:i/>
          <w:iCs/>
          <w:lang w:val="en-US"/>
        </w:rPr>
        <w:t>_</w:t>
      </w:r>
      <w:r w:rsidRPr="00806CD3">
        <w:rPr>
          <w:rFonts w:ascii="Calibri" w:hAnsi="Calibri" w:cs="Calibri"/>
          <w:bCs/>
          <w:i/>
          <w:iCs/>
          <w:lang w:val="en-US"/>
        </w:rPr>
        <w:t>Q</w:t>
      </w:r>
      <w:r w:rsidR="0019168D">
        <w:rPr>
          <w:rFonts w:ascii="Calibri" w:hAnsi="Calibri" w:cs="Calibri"/>
          <w:bCs/>
          <w:i/>
          <w:iCs/>
          <w:lang w:val="en-US"/>
        </w:rPr>
        <w:t>n</w:t>
      </w:r>
      <w:r w:rsidRPr="00806CD3">
        <w:rPr>
          <w:rFonts w:ascii="Calibri" w:hAnsi="Calibri" w:cs="Calibri"/>
          <w:bCs/>
          <w:i/>
          <w:iCs/>
          <w:lang w:val="en-US"/>
        </w:rPr>
        <w:t>A_4nov2025"</w:t>
      </w:r>
      <w:r w:rsidR="00806CD3">
        <w:rPr>
          <w:rFonts w:ascii="Calibri" w:hAnsi="Calibri" w:cs="Calibri"/>
          <w:bCs/>
          <w:i/>
          <w:iCs/>
          <w:lang w:val="en-US"/>
        </w:rPr>
        <w:t xml:space="preserve"> published on the ePonudbe webpage</w:t>
      </w:r>
      <w:r w:rsidRPr="00806CD3">
        <w:rPr>
          <w:rFonts w:ascii="Calibri" w:hAnsi="Calibri" w:cs="Calibri"/>
          <w:bCs/>
          <w:i/>
          <w:iCs/>
          <w:lang w:val="en-US"/>
        </w:rPr>
        <w:t>. Please be advised that the contracting authority has made changes to certain parts of the</w:t>
      </w:r>
      <w:r w:rsidR="00ED3D9E">
        <w:rPr>
          <w:rFonts w:ascii="Calibri" w:hAnsi="Calibri" w:cs="Calibri"/>
          <w:bCs/>
          <w:i/>
          <w:iCs/>
          <w:lang w:val="en-US"/>
        </w:rPr>
        <w:t xml:space="preserve"> final</w:t>
      </w:r>
      <w:r w:rsidRPr="00806CD3">
        <w:rPr>
          <w:rFonts w:ascii="Calibri" w:hAnsi="Calibri" w:cs="Calibri"/>
          <w:bCs/>
          <w:i/>
          <w:iCs/>
          <w:lang w:val="en-US"/>
        </w:rPr>
        <w:t xml:space="preserve"> tender documentation due to the responses provided to the tender questions. These amendments are outlined in the two documents stated above.</w:t>
      </w:r>
    </w:p>
    <w:p w14:paraId="1388DA75" w14:textId="259ABFC9" w:rsidR="002D4BD0" w:rsidRPr="00806CD3" w:rsidRDefault="002D4BD0" w:rsidP="002D4BD0">
      <w:pPr>
        <w:rPr>
          <w:rFonts w:ascii="Calibri" w:hAnsi="Calibri" w:cs="Calibri"/>
          <w:bCs/>
          <w:i/>
          <w:iCs/>
          <w:lang w:val="en-US"/>
        </w:rPr>
      </w:pPr>
      <w:r w:rsidRPr="00806CD3">
        <w:rPr>
          <w:rFonts w:ascii="Calibri" w:hAnsi="Calibri" w:cs="Calibri"/>
          <w:bCs/>
          <w:i/>
          <w:iCs/>
          <w:lang w:val="en-US"/>
        </w:rPr>
        <w:t xml:space="preserve">For this reason, and in the interests of transparency, the contracting authority has decided to publish a new version of the entire tender documentation. </w:t>
      </w:r>
      <w:r w:rsidRPr="00806CD3">
        <w:rPr>
          <w:rFonts w:ascii="Calibri" w:hAnsi="Calibri" w:cs="Calibri"/>
          <w:bCs/>
          <w:i/>
          <w:iCs/>
          <w:u w:val="single"/>
          <w:lang w:val="en-US"/>
        </w:rPr>
        <w:t xml:space="preserve">Please be advised that the documents included in the new tender documentation will have "v2" added to the end of their file names. </w:t>
      </w:r>
      <w:r w:rsidRPr="00806CD3">
        <w:rPr>
          <w:rFonts w:ascii="Calibri" w:hAnsi="Calibri" w:cs="Calibri"/>
          <w:b/>
          <w:i/>
          <w:iCs/>
          <w:u w:val="single"/>
          <w:lang w:val="en-US"/>
        </w:rPr>
        <w:t xml:space="preserve">When submitting their final documentation, tenderers are required to use only the new tender documentation mentioned above (marked with “v2” at the end of the file name). The final </w:t>
      </w:r>
      <w:r w:rsidR="00806CD3" w:rsidRPr="00806CD3">
        <w:rPr>
          <w:rFonts w:ascii="Calibri" w:hAnsi="Calibri" w:cs="Calibri"/>
          <w:b/>
          <w:i/>
          <w:iCs/>
          <w:u w:val="single"/>
          <w:lang w:val="en-US"/>
        </w:rPr>
        <w:t>tender</w:t>
      </w:r>
      <w:r w:rsidRPr="00806CD3">
        <w:rPr>
          <w:rFonts w:ascii="Calibri" w:hAnsi="Calibri" w:cs="Calibri"/>
          <w:b/>
          <w:i/>
          <w:iCs/>
          <w:u w:val="single"/>
          <w:lang w:val="en-US"/>
        </w:rPr>
        <w:t xml:space="preserve"> submitted by a </w:t>
      </w:r>
      <w:r w:rsidR="00806CD3" w:rsidRPr="00806CD3">
        <w:rPr>
          <w:rFonts w:ascii="Calibri" w:hAnsi="Calibri" w:cs="Calibri"/>
          <w:b/>
          <w:i/>
          <w:iCs/>
          <w:u w:val="single"/>
          <w:lang w:val="en-US"/>
        </w:rPr>
        <w:t>tenderer</w:t>
      </w:r>
      <w:r w:rsidRPr="00806CD3">
        <w:rPr>
          <w:rFonts w:ascii="Calibri" w:hAnsi="Calibri" w:cs="Calibri"/>
          <w:b/>
          <w:i/>
          <w:iCs/>
          <w:u w:val="single"/>
          <w:lang w:val="en-US"/>
        </w:rPr>
        <w:t xml:space="preserve"> on the basis of the previous tender documentation will be rejected as inadmissible.</w:t>
      </w:r>
    </w:p>
    <w:p w14:paraId="631EB95F" w14:textId="77777777" w:rsidR="00123B3F" w:rsidRDefault="00123B3F" w:rsidP="00123B3F">
      <w:pPr>
        <w:jc w:val="center"/>
        <w:rPr>
          <w:rFonts w:ascii="Verdana" w:hAnsi="Verdana"/>
          <w:b/>
          <w:sz w:val="20"/>
          <w:szCs w:val="20"/>
          <w:lang w:val="sl-SI"/>
        </w:rPr>
      </w:pPr>
    </w:p>
    <w:p w14:paraId="2CBA6E69" w14:textId="77777777" w:rsidR="00123B3F" w:rsidRPr="00123B3F" w:rsidRDefault="00123B3F" w:rsidP="00123B3F">
      <w:pPr>
        <w:pStyle w:val="ListParagraph"/>
        <w:numPr>
          <w:ilvl w:val="0"/>
          <w:numId w:val="1"/>
        </w:numPr>
        <w:ind w:left="709"/>
        <w:rPr>
          <w:rFonts w:ascii="Calibri" w:hAnsi="Calibri" w:cs="Calibri"/>
          <w:b/>
          <w:bCs/>
        </w:rPr>
      </w:pPr>
      <w:r w:rsidRPr="00123B3F">
        <w:rPr>
          <w:rFonts w:ascii="Calibri" w:hAnsi="Calibri" w:cs="Calibri"/>
          <w:b/>
          <w:bCs/>
          <w:lang w:val="en-US"/>
        </w:rPr>
        <w:t>INVITATION FOR FINAL TENDER SUBMISSION</w:t>
      </w:r>
    </w:p>
    <w:p w14:paraId="072A74D6" w14:textId="77777777" w:rsidR="00123B3F" w:rsidRDefault="00123B3F" w:rsidP="00123B3F">
      <w:pPr>
        <w:pStyle w:val="ListParagraph"/>
        <w:ind w:left="709"/>
        <w:rPr>
          <w:rFonts w:ascii="Calibri" w:hAnsi="Calibri" w:cs="Calibri"/>
          <w:b/>
          <w:bCs/>
          <w:lang w:val="en-US"/>
        </w:rPr>
      </w:pPr>
    </w:p>
    <w:p w14:paraId="02D0DC2F" w14:textId="77777777" w:rsidR="00123B3F" w:rsidRPr="00123B3F" w:rsidRDefault="00123B3F" w:rsidP="00123B3F">
      <w:pPr>
        <w:pStyle w:val="ListParagraph"/>
        <w:ind w:left="709"/>
        <w:rPr>
          <w:rFonts w:ascii="Calibri" w:hAnsi="Calibri" w:cs="Calibri"/>
          <w:u w:val="single"/>
        </w:rPr>
      </w:pPr>
      <w:r w:rsidRPr="00123B3F">
        <w:rPr>
          <w:rFonts w:ascii="Calibri" w:hAnsi="Calibri" w:cs="Calibri"/>
          <w:u w:val="single"/>
          <w:lang w:val="en-US"/>
        </w:rPr>
        <w:t>Evaluation of tenders - Most economically advantageous tender</w:t>
      </w:r>
      <w:r w:rsidRPr="00123B3F">
        <w:rPr>
          <w:rFonts w:ascii="Calibri" w:hAnsi="Calibri" w:cs="Calibri"/>
          <w:u w:val="single"/>
        </w:rPr>
        <w:t> </w:t>
      </w:r>
    </w:p>
    <w:p w14:paraId="219BB185" w14:textId="77777777" w:rsidR="00123B3F" w:rsidRPr="00123B3F" w:rsidRDefault="00123B3F" w:rsidP="00123B3F">
      <w:pPr>
        <w:pStyle w:val="ListParagraph"/>
        <w:ind w:left="709"/>
        <w:rPr>
          <w:rFonts w:ascii="Calibri" w:hAnsi="Calibri" w:cs="Calibri"/>
        </w:rPr>
      </w:pPr>
    </w:p>
    <w:p w14:paraId="6CF608DE" w14:textId="77777777" w:rsidR="00123B3F" w:rsidRPr="00123B3F" w:rsidRDefault="00EC2F05" w:rsidP="00123B3F">
      <w:pPr>
        <w:pStyle w:val="ListParagraph"/>
        <w:ind w:left="709"/>
        <w:rPr>
          <w:rFonts w:ascii="Calibri" w:hAnsi="Calibri" w:cs="Calibri"/>
        </w:rPr>
      </w:pPr>
      <w:r>
        <w:rPr>
          <w:rFonts w:ascii="Calibri" w:hAnsi="Calibri" w:cs="Calibri"/>
        </w:rPr>
        <w:t>Tenderer’s c</w:t>
      </w:r>
      <w:r w:rsidR="00123B3F" w:rsidRPr="00123B3F">
        <w:rPr>
          <w:rFonts w:ascii="Calibri" w:hAnsi="Calibri" w:cs="Calibri"/>
        </w:rPr>
        <w:t>omment:</w:t>
      </w:r>
    </w:p>
    <w:p w14:paraId="35BF1D6B" w14:textId="77777777" w:rsidR="00123B3F" w:rsidRDefault="00123B3F" w:rsidP="00123B3F">
      <w:pPr>
        <w:pStyle w:val="ListParagraph"/>
        <w:ind w:left="709"/>
        <w:rPr>
          <w:rFonts w:ascii="Calibri" w:hAnsi="Calibri" w:cs="Calibri"/>
          <w:b/>
          <w:bCs/>
        </w:rPr>
      </w:pPr>
    </w:p>
    <w:p w14:paraId="7FD85394" w14:textId="77777777" w:rsidR="00123B3F" w:rsidRDefault="00123B3F" w:rsidP="00123B3F">
      <w:pPr>
        <w:pStyle w:val="ListParagraph"/>
        <w:ind w:left="709"/>
        <w:rPr>
          <w:rFonts w:ascii="Calibri" w:hAnsi="Calibri" w:cs="Calibri"/>
          <w:i/>
          <w:iCs/>
        </w:rPr>
      </w:pPr>
      <w:r w:rsidRPr="00123B3F">
        <w:rPr>
          <w:rFonts w:ascii="Calibri" w:hAnsi="Calibri" w:cs="Calibri"/>
          <w:i/>
          <w:iCs/>
        </w:rPr>
        <w:t>The proposal means the only decisive factor will be the price on the account of the quality. In qualified dialogue procedures, the focus is usually on the quality rather than price, otherwise there is no point in having qualified dialogue. We propose the ratio between price and quality to be 40:60.</w:t>
      </w:r>
    </w:p>
    <w:p w14:paraId="290B606F" w14:textId="77777777" w:rsidR="00CB6674" w:rsidRDefault="00CB6674" w:rsidP="00123B3F">
      <w:pPr>
        <w:pStyle w:val="ListParagraph"/>
        <w:ind w:left="709"/>
        <w:rPr>
          <w:rFonts w:ascii="Calibri" w:hAnsi="Calibri" w:cs="Calibri"/>
          <w:i/>
          <w:iCs/>
        </w:rPr>
      </w:pPr>
    </w:p>
    <w:p w14:paraId="347F4BFB" w14:textId="77777777" w:rsidR="00CB6674" w:rsidRPr="00CB6674" w:rsidRDefault="00CB6674" w:rsidP="00CB6674">
      <w:pPr>
        <w:rPr>
          <w:rFonts w:ascii="Calibri" w:hAnsi="Calibri" w:cs="Calibri"/>
          <w:color w:val="FF0000"/>
        </w:rPr>
      </w:pPr>
      <w:r>
        <w:rPr>
          <w:rFonts w:ascii="Calibri" w:hAnsi="Calibri" w:cs="Calibri"/>
          <w:color w:val="FF0000"/>
        </w:rPr>
        <w:t>ZTM</w:t>
      </w:r>
      <w:r w:rsidR="00160DCB">
        <w:rPr>
          <w:rFonts w:ascii="Calibri" w:hAnsi="Calibri" w:cs="Calibri"/>
          <w:color w:val="FF0000"/>
        </w:rPr>
        <w:t xml:space="preserve"> answer</w:t>
      </w:r>
      <w:r>
        <w:rPr>
          <w:rFonts w:ascii="Calibri" w:hAnsi="Calibri" w:cs="Calibri"/>
          <w:color w:val="FF0000"/>
        </w:rPr>
        <w:t xml:space="preserve">: </w:t>
      </w:r>
      <w:r w:rsidR="00160DCB" w:rsidRPr="00160DCB">
        <w:rPr>
          <w:rFonts w:ascii="Calibri" w:hAnsi="Calibri" w:cs="Calibri"/>
          <w:color w:val="FF0000"/>
        </w:rPr>
        <w:t>The CA will not change its requirements. The contracting authority will not make any changes to the tender documentation provisions set out in this part, as these were finalised in the initial phase of the procedure. This would constitute a violation of the law of public procurement.</w:t>
      </w:r>
    </w:p>
    <w:p w14:paraId="1292A4DE" w14:textId="77777777" w:rsidR="00CB6674" w:rsidRPr="00CB6674" w:rsidRDefault="00CB6674" w:rsidP="00CB6674">
      <w:pPr>
        <w:rPr>
          <w:rFonts w:ascii="Calibri" w:hAnsi="Calibri" w:cs="Calibri"/>
          <w:i/>
          <w:iCs/>
        </w:rPr>
      </w:pPr>
    </w:p>
    <w:p w14:paraId="1ECB9378" w14:textId="77777777" w:rsidR="00123B3F" w:rsidRDefault="00123B3F" w:rsidP="00123B3F">
      <w:pPr>
        <w:rPr>
          <w:rFonts w:ascii="Calibri" w:hAnsi="Calibri" w:cs="Calibri"/>
          <w:b/>
          <w:bCs/>
        </w:rPr>
      </w:pPr>
    </w:p>
    <w:p w14:paraId="02E52CA1" w14:textId="77777777" w:rsidR="00123B3F" w:rsidRDefault="00123B3F" w:rsidP="00123B3F">
      <w:pPr>
        <w:rPr>
          <w:rFonts w:ascii="Calibri" w:hAnsi="Calibri" w:cs="Calibri"/>
          <w:u w:val="single"/>
        </w:rPr>
      </w:pPr>
      <w:r>
        <w:rPr>
          <w:rFonts w:ascii="Calibri" w:hAnsi="Calibri" w:cs="Calibri"/>
          <w:b/>
          <w:bCs/>
        </w:rPr>
        <w:tab/>
      </w:r>
      <w:r w:rsidRPr="00123B3F">
        <w:rPr>
          <w:rFonts w:ascii="Calibri" w:hAnsi="Calibri" w:cs="Calibri"/>
          <w:u w:val="single"/>
          <w:lang w:val="en-US"/>
        </w:rPr>
        <w:t>Selection criteria LOT 2</w:t>
      </w:r>
      <w:r w:rsidRPr="00123B3F">
        <w:rPr>
          <w:rFonts w:ascii="Calibri" w:hAnsi="Calibri" w:cs="Calibri"/>
          <w:u w:val="single"/>
        </w:rPr>
        <w:t> </w:t>
      </w:r>
    </w:p>
    <w:p w14:paraId="2CEDBB49" w14:textId="77777777" w:rsidR="00123B3F" w:rsidRDefault="00123B3F" w:rsidP="00123B3F">
      <w:pPr>
        <w:rPr>
          <w:rFonts w:ascii="Calibri" w:hAnsi="Calibri" w:cs="Calibri"/>
          <w:u w:val="single"/>
        </w:rPr>
      </w:pPr>
    </w:p>
    <w:p w14:paraId="3736AC19" w14:textId="77777777" w:rsidR="00123B3F" w:rsidRDefault="00123B3F" w:rsidP="00123B3F">
      <w:pPr>
        <w:rPr>
          <w:rFonts w:ascii="Calibri" w:hAnsi="Calibri" w:cs="Calibri"/>
        </w:rPr>
      </w:pPr>
      <w:r>
        <w:rPr>
          <w:rFonts w:ascii="Calibri" w:hAnsi="Calibri" w:cs="Calibri"/>
        </w:rPr>
        <w:tab/>
      </w:r>
      <w:r w:rsidR="00AF035C">
        <w:rPr>
          <w:rFonts w:ascii="Calibri" w:hAnsi="Calibri" w:cs="Calibri"/>
        </w:rPr>
        <w:t>Tenderer’s</w:t>
      </w:r>
      <w:r>
        <w:rPr>
          <w:rFonts w:ascii="Calibri" w:hAnsi="Calibri" w:cs="Calibri"/>
        </w:rPr>
        <w:t xml:space="preserve"> comment:</w:t>
      </w:r>
    </w:p>
    <w:p w14:paraId="47751DFD" w14:textId="77777777" w:rsidR="00123B3F" w:rsidRDefault="00123B3F" w:rsidP="00123B3F">
      <w:pPr>
        <w:rPr>
          <w:rFonts w:ascii="Calibri" w:hAnsi="Calibri" w:cs="Calibri"/>
        </w:rPr>
      </w:pPr>
    </w:p>
    <w:p w14:paraId="730C43C1" w14:textId="77777777" w:rsidR="00123B3F" w:rsidRPr="00123B3F" w:rsidRDefault="00123B3F" w:rsidP="00123B3F">
      <w:pPr>
        <w:rPr>
          <w:rFonts w:ascii="Calibri" w:hAnsi="Calibri" w:cs="Calibri"/>
          <w:i/>
          <w:iCs/>
        </w:rPr>
      </w:pPr>
      <w:r>
        <w:rPr>
          <w:rFonts w:ascii="Calibri" w:hAnsi="Calibri" w:cs="Calibri"/>
        </w:rPr>
        <w:tab/>
      </w:r>
      <w:r w:rsidRPr="00123B3F">
        <w:rPr>
          <w:rFonts w:ascii="Calibri" w:hAnsi="Calibri" w:cs="Calibri"/>
          <w:i/>
          <w:iCs/>
        </w:rPr>
        <w:t xml:space="preserve">M1 and M2 from Lot 2 to be replaced with M3 and M4. The final ENP to be ENP = M1 </w:t>
      </w:r>
    </w:p>
    <w:p w14:paraId="389042F1" w14:textId="77777777" w:rsidR="00123B3F" w:rsidRDefault="00123B3F" w:rsidP="00123B3F">
      <w:pPr>
        <w:ind w:left="720"/>
        <w:rPr>
          <w:rFonts w:ascii="Calibri" w:hAnsi="Calibri" w:cs="Calibri"/>
          <w:i/>
          <w:iCs/>
        </w:rPr>
      </w:pPr>
      <w:r w:rsidRPr="00123B3F">
        <w:rPr>
          <w:rFonts w:ascii="Calibri" w:hAnsi="Calibri" w:cs="Calibri"/>
          <w:i/>
          <w:iCs/>
        </w:rPr>
        <w:t xml:space="preserve">+ M2 +M3 + M4. The reason is that we believe that it will be a significant complication connecting the systems from potentially two different vendors </w:t>
      </w:r>
      <w:r w:rsidR="00FE75A8">
        <w:rPr>
          <w:rFonts w:ascii="Calibri" w:hAnsi="Calibri" w:cs="Calibri"/>
          <w:i/>
          <w:iCs/>
        </w:rPr>
        <w:t>in</w:t>
      </w:r>
      <w:r w:rsidRPr="00123B3F">
        <w:rPr>
          <w:rFonts w:ascii="Calibri" w:hAnsi="Calibri" w:cs="Calibri"/>
          <w:i/>
          <w:iCs/>
        </w:rPr>
        <w:t xml:space="preserve"> Lot 1 and Lot 2.</w:t>
      </w:r>
    </w:p>
    <w:p w14:paraId="1164ECE6" w14:textId="77777777" w:rsidR="00160DCB" w:rsidRPr="00123B3F" w:rsidRDefault="00160DCB" w:rsidP="00123B3F">
      <w:pPr>
        <w:ind w:left="720"/>
        <w:rPr>
          <w:rFonts w:ascii="Calibri" w:hAnsi="Calibri" w:cs="Calibri"/>
          <w:i/>
          <w:iCs/>
        </w:rPr>
      </w:pPr>
    </w:p>
    <w:p w14:paraId="67E0E2C2" w14:textId="77777777" w:rsidR="00123B3F" w:rsidRPr="00CB6674" w:rsidRDefault="00CB6674" w:rsidP="00123B3F">
      <w:pPr>
        <w:rPr>
          <w:rFonts w:ascii="Calibri" w:hAnsi="Calibri" w:cs="Calibri"/>
          <w:color w:val="FF0000"/>
        </w:rPr>
      </w:pPr>
      <w:r>
        <w:rPr>
          <w:rFonts w:ascii="Calibri" w:hAnsi="Calibri" w:cs="Calibri"/>
          <w:color w:val="FF0000"/>
        </w:rPr>
        <w:lastRenderedPageBreak/>
        <w:t>ZTM</w:t>
      </w:r>
      <w:r w:rsidR="00160DCB">
        <w:rPr>
          <w:rFonts w:ascii="Calibri" w:hAnsi="Calibri" w:cs="Calibri"/>
          <w:color w:val="FF0000"/>
        </w:rPr>
        <w:t xml:space="preserve"> answer</w:t>
      </w:r>
      <w:r>
        <w:rPr>
          <w:rFonts w:ascii="Calibri" w:hAnsi="Calibri" w:cs="Calibri"/>
          <w:color w:val="FF0000"/>
        </w:rPr>
        <w:t xml:space="preserve">: </w:t>
      </w:r>
      <w:r w:rsidR="00160DCB" w:rsidRPr="00160DCB">
        <w:rPr>
          <w:rFonts w:ascii="Calibri" w:hAnsi="Calibri" w:cs="Calibri"/>
          <w:color w:val="FF0000"/>
        </w:rPr>
        <w:t>The CA will not change its requirements. The contracting authority will not be able to make any changes to the tender documentation provisions set out in this part, as these were finalised in the initial phase of the procedure. This would constitute a violation of the law of public procurement.</w:t>
      </w:r>
    </w:p>
    <w:p w14:paraId="396816F3" w14:textId="77777777" w:rsidR="00123B3F" w:rsidRDefault="00123B3F" w:rsidP="00123B3F">
      <w:pPr>
        <w:rPr>
          <w:rFonts w:ascii="Calibri" w:hAnsi="Calibri" w:cs="Calibri"/>
        </w:rPr>
      </w:pPr>
    </w:p>
    <w:p w14:paraId="69454663" w14:textId="77777777" w:rsidR="00123B3F" w:rsidRDefault="00123B3F" w:rsidP="00123B3F">
      <w:pPr>
        <w:pStyle w:val="ListParagraph"/>
        <w:numPr>
          <w:ilvl w:val="0"/>
          <w:numId w:val="1"/>
        </w:numPr>
        <w:rPr>
          <w:rFonts w:ascii="Calibri" w:hAnsi="Calibri" w:cs="Calibri"/>
          <w:b/>
          <w:bCs/>
        </w:rPr>
      </w:pPr>
      <w:r>
        <w:rPr>
          <w:rFonts w:ascii="Calibri" w:hAnsi="Calibri" w:cs="Calibri"/>
          <w:b/>
          <w:bCs/>
        </w:rPr>
        <w:t>PROFORMA INVOICE</w:t>
      </w:r>
    </w:p>
    <w:p w14:paraId="21AA2333" w14:textId="77777777" w:rsidR="00123B3F" w:rsidRDefault="00123B3F" w:rsidP="00123B3F">
      <w:pPr>
        <w:rPr>
          <w:rFonts w:ascii="Calibri" w:hAnsi="Calibri" w:cs="Calibri"/>
          <w:b/>
          <w:bCs/>
        </w:rPr>
      </w:pPr>
    </w:p>
    <w:p w14:paraId="17153033" w14:textId="77777777" w:rsidR="00AF035C" w:rsidRDefault="00AF035C" w:rsidP="00123B3F">
      <w:pPr>
        <w:ind w:left="720"/>
        <w:rPr>
          <w:rFonts w:ascii="Calibri" w:hAnsi="Calibri" w:cs="Calibri"/>
          <w:u w:val="single"/>
        </w:rPr>
      </w:pPr>
      <w:r>
        <w:rPr>
          <w:rFonts w:ascii="Calibri" w:hAnsi="Calibri" w:cs="Calibri"/>
          <w:u w:val="single"/>
        </w:rPr>
        <w:t>Price, included cost and VAT (Page 1, 4</w:t>
      </w:r>
      <w:r w:rsidR="003908BB">
        <w:rPr>
          <w:rFonts w:ascii="Calibri" w:hAnsi="Calibri" w:cs="Calibri"/>
          <w:u w:val="single"/>
        </w:rPr>
        <w:t>th</w:t>
      </w:r>
      <w:r>
        <w:rPr>
          <w:rFonts w:ascii="Calibri" w:hAnsi="Calibri" w:cs="Calibri"/>
          <w:u w:val="single"/>
        </w:rPr>
        <w:t xml:space="preserve"> and 5</w:t>
      </w:r>
      <w:r w:rsidR="003908BB">
        <w:rPr>
          <w:rFonts w:ascii="Calibri" w:hAnsi="Calibri" w:cs="Calibri"/>
          <w:u w:val="single"/>
        </w:rPr>
        <w:t>th</w:t>
      </w:r>
      <w:r>
        <w:rPr>
          <w:rFonts w:ascii="Calibri" w:hAnsi="Calibri" w:cs="Calibri"/>
          <w:u w:val="single"/>
        </w:rPr>
        <w:t xml:space="preserve"> Paragraph below table)</w:t>
      </w:r>
    </w:p>
    <w:p w14:paraId="22E6D1BF" w14:textId="77777777" w:rsidR="00AF035C" w:rsidRDefault="00AF035C" w:rsidP="00123B3F">
      <w:pPr>
        <w:ind w:left="720"/>
        <w:rPr>
          <w:rFonts w:ascii="Calibri" w:hAnsi="Calibri" w:cs="Calibri"/>
          <w:u w:val="single"/>
        </w:rPr>
      </w:pPr>
    </w:p>
    <w:p w14:paraId="0C094F3A" w14:textId="77777777" w:rsidR="00AF035C" w:rsidRDefault="00AF035C" w:rsidP="00AF035C">
      <w:pPr>
        <w:ind w:left="709"/>
        <w:rPr>
          <w:rFonts w:ascii="Calibri" w:hAnsi="Calibri" w:cs="Calibri"/>
        </w:rPr>
      </w:pPr>
      <w:r>
        <w:rPr>
          <w:rFonts w:ascii="Calibri" w:hAnsi="Calibri" w:cs="Calibri"/>
        </w:rPr>
        <w:t>Tenderer’s comment:</w:t>
      </w:r>
    </w:p>
    <w:p w14:paraId="5C311872" w14:textId="77777777" w:rsidR="00AF035C" w:rsidRDefault="00AF035C" w:rsidP="00123B3F">
      <w:pPr>
        <w:ind w:left="720"/>
        <w:rPr>
          <w:rFonts w:ascii="Calibri" w:hAnsi="Calibri" w:cs="Calibri"/>
          <w:u w:val="single"/>
        </w:rPr>
      </w:pPr>
    </w:p>
    <w:p w14:paraId="6283A5FA" w14:textId="77777777" w:rsidR="00AF035C" w:rsidRPr="00AF035C" w:rsidRDefault="00AF035C" w:rsidP="00123B3F">
      <w:pPr>
        <w:ind w:left="720"/>
        <w:rPr>
          <w:rFonts w:ascii="Calibri" w:hAnsi="Calibri" w:cs="Calibri"/>
          <w:i/>
        </w:rPr>
      </w:pPr>
      <w:r w:rsidRPr="00AF035C">
        <w:rPr>
          <w:rFonts w:ascii="Calibri" w:hAnsi="Calibri" w:cs="Calibri"/>
          <w:i/>
        </w:rPr>
        <w:t>This appears to be a conflict, as (a) sentence 1 says include all taxes, (b) sentence 2 says show VAT separately, and (c) the invoice form below then does not include a line for VAT at all. Can the Contracting Authority please clarify how it expects taxes (VAT and otherwise) to be treated in this template?</w:t>
      </w:r>
    </w:p>
    <w:p w14:paraId="6F835C7B" w14:textId="77777777" w:rsidR="00AF035C" w:rsidRDefault="00AF035C" w:rsidP="00123B3F">
      <w:pPr>
        <w:ind w:left="720"/>
        <w:rPr>
          <w:rFonts w:ascii="Calibri" w:hAnsi="Calibri" w:cs="Calibri"/>
          <w:i/>
        </w:rPr>
      </w:pPr>
    </w:p>
    <w:p w14:paraId="1D7FD3C5" w14:textId="77777777" w:rsidR="00AF035C" w:rsidRPr="00AF035C" w:rsidRDefault="00AF035C" w:rsidP="00123B3F">
      <w:pPr>
        <w:ind w:left="720"/>
        <w:rPr>
          <w:rFonts w:ascii="Calibri" w:hAnsi="Calibri" w:cs="Calibri"/>
          <w:i/>
        </w:rPr>
      </w:pPr>
      <w:r>
        <w:rPr>
          <w:rFonts w:ascii="Calibri" w:hAnsi="Calibri" w:cs="Calibri"/>
          <w:color w:val="FF0000"/>
        </w:rPr>
        <w:t xml:space="preserve">ZTM answer: </w:t>
      </w:r>
      <w:r w:rsidRPr="00AF035C">
        <w:rPr>
          <w:rFonts w:ascii="Calibri" w:hAnsi="Calibri" w:cs="Calibri"/>
          <w:color w:val="FF0000"/>
        </w:rPr>
        <w:t>VAT is not displayed in the proforma invoice because the selection criteria is the price excluding VAT. To avoid confusion the CA will delete sentence 2</w:t>
      </w:r>
      <w:r w:rsidR="003908BB">
        <w:rPr>
          <w:rFonts w:ascii="Calibri" w:hAnsi="Calibri" w:cs="Calibri"/>
          <w:color w:val="FF0000"/>
        </w:rPr>
        <w:t>:</w:t>
      </w:r>
      <w:r>
        <w:rPr>
          <w:rFonts w:ascii="Calibri" w:hAnsi="Calibri" w:cs="Calibri"/>
          <w:color w:val="FF0000"/>
        </w:rPr>
        <w:t xml:space="preserve"> </w:t>
      </w:r>
      <w:r w:rsidR="003908BB">
        <w:rPr>
          <w:rFonts w:ascii="Calibri" w:hAnsi="Calibri" w:cs="Calibri"/>
          <w:color w:val="FF0000"/>
        </w:rPr>
        <w:t>“</w:t>
      </w:r>
      <w:r w:rsidRPr="003908BB">
        <w:rPr>
          <w:rFonts w:ascii="Calibri" w:hAnsi="Calibri" w:cs="Calibri"/>
          <w:i/>
          <w:color w:val="FF0000"/>
        </w:rPr>
        <w:t>The VAT must be shown separately, in accordance with the invoice form</w:t>
      </w:r>
      <w:r w:rsidR="003908BB">
        <w:rPr>
          <w:rFonts w:ascii="Calibri" w:hAnsi="Calibri" w:cs="Calibri"/>
          <w:color w:val="FF0000"/>
        </w:rPr>
        <w:t>”</w:t>
      </w:r>
      <w:r w:rsidRPr="00AF035C">
        <w:rPr>
          <w:rFonts w:ascii="Calibri" w:hAnsi="Calibri" w:cs="Calibri"/>
          <w:color w:val="FF0000"/>
        </w:rPr>
        <w:t>.</w:t>
      </w:r>
    </w:p>
    <w:p w14:paraId="4BEBF46C" w14:textId="77777777" w:rsidR="00AF035C" w:rsidRDefault="00AF035C" w:rsidP="00123B3F">
      <w:pPr>
        <w:ind w:left="720"/>
        <w:rPr>
          <w:rFonts w:ascii="Calibri" w:hAnsi="Calibri" w:cs="Calibri"/>
          <w:u w:val="single"/>
        </w:rPr>
      </w:pPr>
    </w:p>
    <w:p w14:paraId="360CB47E" w14:textId="77777777" w:rsidR="00123B3F" w:rsidRDefault="00A26C4A" w:rsidP="00123B3F">
      <w:pPr>
        <w:ind w:left="720"/>
        <w:rPr>
          <w:rFonts w:ascii="Calibri" w:hAnsi="Calibri" w:cs="Calibri"/>
          <w:u w:val="single"/>
        </w:rPr>
      </w:pPr>
      <w:r>
        <w:rPr>
          <w:rFonts w:ascii="Calibri" w:hAnsi="Calibri" w:cs="Calibri"/>
          <w:u w:val="single"/>
        </w:rPr>
        <w:t>Third party licenses</w:t>
      </w:r>
    </w:p>
    <w:p w14:paraId="207516C6" w14:textId="77777777" w:rsidR="00A26C4A" w:rsidRDefault="00A26C4A" w:rsidP="00123B3F">
      <w:pPr>
        <w:ind w:left="720"/>
        <w:rPr>
          <w:rFonts w:ascii="Calibri" w:hAnsi="Calibri" w:cs="Calibri"/>
          <w:u w:val="single"/>
        </w:rPr>
      </w:pPr>
    </w:p>
    <w:p w14:paraId="46F76AF8" w14:textId="77777777" w:rsidR="00A26C4A" w:rsidRDefault="00A26C4A" w:rsidP="00A26C4A">
      <w:pPr>
        <w:rPr>
          <w:rFonts w:ascii="Calibri" w:hAnsi="Calibri" w:cs="Calibri"/>
        </w:rPr>
      </w:pPr>
      <w:r>
        <w:rPr>
          <w:rFonts w:ascii="Calibri" w:hAnsi="Calibri" w:cs="Calibri"/>
        </w:rPr>
        <w:tab/>
      </w:r>
      <w:r w:rsidR="00AF035C">
        <w:rPr>
          <w:rFonts w:ascii="Calibri" w:hAnsi="Calibri" w:cs="Calibri"/>
        </w:rPr>
        <w:t>Tenderer’s</w:t>
      </w:r>
      <w:r>
        <w:rPr>
          <w:rFonts w:ascii="Calibri" w:hAnsi="Calibri" w:cs="Calibri"/>
        </w:rPr>
        <w:t xml:space="preserve"> comment:</w:t>
      </w:r>
    </w:p>
    <w:p w14:paraId="1CCF790C" w14:textId="77777777" w:rsidR="00A26C4A" w:rsidRDefault="00A26C4A" w:rsidP="00A26C4A">
      <w:pPr>
        <w:rPr>
          <w:rFonts w:ascii="Calibri" w:hAnsi="Calibri" w:cs="Calibri"/>
        </w:rPr>
      </w:pPr>
    </w:p>
    <w:p w14:paraId="5E6389BD" w14:textId="77777777" w:rsidR="00A26C4A" w:rsidRDefault="00543628" w:rsidP="00A26C4A">
      <w:pPr>
        <w:ind w:left="720"/>
        <w:rPr>
          <w:rFonts w:ascii="Calibri" w:hAnsi="Calibri" w:cs="Calibri"/>
          <w:i/>
          <w:iCs/>
        </w:rPr>
      </w:pPr>
      <w:r>
        <w:rPr>
          <w:rFonts w:ascii="Calibri" w:hAnsi="Calibri" w:cs="Calibri"/>
          <w:i/>
          <w:iCs/>
        </w:rPr>
        <w:t>TENDERER’S</w:t>
      </w:r>
      <w:r w:rsidR="00A26C4A" w:rsidRPr="00A26C4A">
        <w:rPr>
          <w:rFonts w:ascii="Calibri" w:hAnsi="Calibri" w:cs="Calibri"/>
          <w:i/>
          <w:iCs/>
        </w:rPr>
        <w:t>-SYSTEM’s practice is that the contracting authority is providing the Oracle licenses. We only provide specifications for the needs of licensing.</w:t>
      </w:r>
    </w:p>
    <w:p w14:paraId="2BA80355" w14:textId="77777777" w:rsidR="00543628" w:rsidRDefault="00543628" w:rsidP="00A26C4A">
      <w:pPr>
        <w:ind w:left="720"/>
        <w:rPr>
          <w:rFonts w:ascii="Calibri" w:hAnsi="Calibri" w:cs="Calibri"/>
          <w:i/>
          <w:iCs/>
        </w:rPr>
      </w:pPr>
    </w:p>
    <w:p w14:paraId="6794AE64" w14:textId="77777777" w:rsidR="00543628" w:rsidRDefault="00543628" w:rsidP="00A26C4A">
      <w:pPr>
        <w:ind w:left="720"/>
        <w:rPr>
          <w:rFonts w:ascii="Calibri" w:hAnsi="Calibri" w:cs="Calibri"/>
          <w:i/>
          <w:iCs/>
        </w:rPr>
      </w:pPr>
      <w:r>
        <w:rPr>
          <w:rFonts w:ascii="Calibri" w:hAnsi="Calibri" w:cs="Calibri"/>
          <w:color w:val="FF0000"/>
        </w:rPr>
        <w:t xml:space="preserve">ZTM answer: </w:t>
      </w:r>
      <w:r w:rsidRPr="00543628">
        <w:rPr>
          <w:rFonts w:ascii="Calibri" w:hAnsi="Calibri" w:cs="Calibri"/>
          <w:color w:val="FF0000"/>
        </w:rPr>
        <w:t>All licenses your program needs to operate must</w:t>
      </w:r>
      <w:r>
        <w:rPr>
          <w:rFonts w:ascii="Calibri" w:hAnsi="Calibri" w:cs="Calibri"/>
          <w:color w:val="FF0000"/>
        </w:rPr>
        <w:t xml:space="preserve"> be</w:t>
      </w:r>
      <w:r w:rsidRPr="00543628">
        <w:rPr>
          <w:rFonts w:ascii="Calibri" w:hAnsi="Calibri" w:cs="Calibri"/>
          <w:color w:val="FF0000"/>
        </w:rPr>
        <w:t xml:space="preserve"> included. Server and data base licenses are not subject of this tender.</w:t>
      </w:r>
    </w:p>
    <w:p w14:paraId="4DF31C5A" w14:textId="77777777" w:rsidR="00543628" w:rsidRDefault="00543628" w:rsidP="00A26C4A">
      <w:pPr>
        <w:ind w:left="720"/>
        <w:rPr>
          <w:rFonts w:ascii="Calibri" w:hAnsi="Calibri" w:cs="Calibri"/>
          <w:i/>
          <w:iCs/>
        </w:rPr>
      </w:pPr>
    </w:p>
    <w:p w14:paraId="0293835D" w14:textId="77777777" w:rsidR="00543628" w:rsidRDefault="00543628" w:rsidP="00A26C4A">
      <w:pPr>
        <w:ind w:left="720"/>
        <w:rPr>
          <w:rFonts w:ascii="Calibri" w:hAnsi="Calibri" w:cs="Calibri"/>
          <w:iCs/>
          <w:u w:val="single"/>
        </w:rPr>
      </w:pPr>
    </w:p>
    <w:p w14:paraId="70233204" w14:textId="77777777" w:rsidR="00543628" w:rsidRPr="00543628" w:rsidRDefault="00543628" w:rsidP="00A26C4A">
      <w:pPr>
        <w:ind w:left="720"/>
        <w:rPr>
          <w:rFonts w:ascii="Calibri" w:hAnsi="Calibri" w:cs="Calibri"/>
          <w:iCs/>
          <w:u w:val="single"/>
        </w:rPr>
      </w:pPr>
      <w:r w:rsidRPr="00543628">
        <w:rPr>
          <w:rFonts w:ascii="Calibri" w:hAnsi="Calibri" w:cs="Calibri"/>
          <w:iCs/>
          <w:u w:val="single"/>
        </w:rPr>
        <w:t>Unclear statement on page 3:</w:t>
      </w:r>
    </w:p>
    <w:p w14:paraId="1142BC3E" w14:textId="77777777" w:rsidR="00543628" w:rsidRDefault="00543628" w:rsidP="00A26C4A">
      <w:pPr>
        <w:ind w:left="720"/>
        <w:rPr>
          <w:rFonts w:ascii="Calibri" w:hAnsi="Calibri" w:cs="Calibri"/>
          <w:i/>
          <w:iCs/>
        </w:rPr>
      </w:pPr>
    </w:p>
    <w:p w14:paraId="483C5996" w14:textId="77777777" w:rsidR="00543628" w:rsidRDefault="00543628" w:rsidP="00A26C4A">
      <w:pPr>
        <w:ind w:left="720"/>
        <w:rPr>
          <w:rFonts w:ascii="Calibri" w:hAnsi="Calibri" w:cs="Calibri"/>
          <w:i/>
          <w:iCs/>
        </w:rPr>
      </w:pPr>
      <w:r>
        <w:rPr>
          <w:rFonts w:ascii="Calibri" w:hAnsi="Calibri" w:cs="Calibri"/>
        </w:rPr>
        <w:t>Tenderer’s comment:</w:t>
      </w:r>
    </w:p>
    <w:p w14:paraId="4E4598C6" w14:textId="77777777" w:rsidR="00543628" w:rsidRDefault="00543628" w:rsidP="00A26C4A">
      <w:pPr>
        <w:ind w:left="720"/>
        <w:rPr>
          <w:rFonts w:ascii="Calibri" w:hAnsi="Calibri" w:cs="Calibri"/>
          <w:i/>
          <w:iCs/>
        </w:rPr>
      </w:pPr>
      <w:r w:rsidRPr="00543628">
        <w:rPr>
          <w:rFonts w:ascii="Calibri" w:hAnsi="Calibri" w:cs="Calibri"/>
          <w:i/>
          <w:iCs/>
        </w:rPr>
        <w:t>The price of item 2 must include the cost of the license to start using the license.</w:t>
      </w:r>
      <w:r>
        <w:rPr>
          <w:rFonts w:ascii="Calibri" w:hAnsi="Calibri" w:cs="Calibri"/>
          <w:i/>
          <w:iCs/>
        </w:rPr>
        <w:t xml:space="preserve"> This is unclear.</w:t>
      </w:r>
    </w:p>
    <w:p w14:paraId="5F02B021" w14:textId="77777777" w:rsidR="00543628" w:rsidRDefault="00543628" w:rsidP="00A26C4A">
      <w:pPr>
        <w:ind w:left="720"/>
        <w:rPr>
          <w:rFonts w:ascii="Calibri" w:hAnsi="Calibri" w:cs="Calibri"/>
          <w:i/>
          <w:iCs/>
        </w:rPr>
      </w:pPr>
    </w:p>
    <w:p w14:paraId="052BD7C8" w14:textId="77777777" w:rsidR="00543628" w:rsidRDefault="00543628" w:rsidP="00543628">
      <w:pPr>
        <w:spacing w:after="120"/>
        <w:ind w:left="709"/>
        <w:rPr>
          <w:rFonts w:ascii="Calibri" w:hAnsi="Calibri" w:cs="Calibri"/>
          <w:color w:val="FF0000"/>
        </w:rPr>
      </w:pPr>
      <w:r w:rsidRPr="00543628">
        <w:rPr>
          <w:rFonts w:ascii="Calibri" w:hAnsi="Calibri" w:cs="Calibri"/>
          <w:color w:val="FF0000"/>
        </w:rPr>
        <w:t xml:space="preserve">ZTM answer: Sentence </w:t>
      </w:r>
      <w:r>
        <w:rPr>
          <w:rFonts w:ascii="Calibri" w:hAnsi="Calibri" w:cs="Calibri"/>
          <w:color w:val="FF0000"/>
        </w:rPr>
        <w:t xml:space="preserve">in Proforma invoice and Contract </w:t>
      </w:r>
      <w:r w:rsidRPr="00543628">
        <w:rPr>
          <w:rFonts w:ascii="Calibri" w:hAnsi="Calibri" w:cs="Calibri"/>
          <w:color w:val="FF0000"/>
        </w:rPr>
        <w:t>is corrected to: “</w:t>
      </w:r>
      <w:r w:rsidRPr="00543628">
        <w:rPr>
          <w:rFonts w:ascii="Verdana" w:hAnsi="Verdana" w:cs="Calibri"/>
          <w:iCs/>
          <w:color w:val="FF0000"/>
          <w:sz w:val="20"/>
          <w:szCs w:val="20"/>
          <w:u w:color="000000"/>
          <w:bdr w:val="nil"/>
          <w:lang w:eastAsia="sl-SI"/>
        </w:rPr>
        <w:t>The price of item 2 must include the cost of all licenses for the use in the production.</w:t>
      </w:r>
      <w:r w:rsidRPr="00543628">
        <w:rPr>
          <w:rFonts w:ascii="Calibri" w:hAnsi="Calibri" w:cs="Calibri"/>
          <w:color w:val="FF0000"/>
        </w:rPr>
        <w:t>”</w:t>
      </w:r>
    </w:p>
    <w:p w14:paraId="7E01B572" w14:textId="77777777" w:rsidR="00543628" w:rsidRPr="00543628" w:rsidRDefault="00543628" w:rsidP="00543628">
      <w:pPr>
        <w:spacing w:after="120"/>
        <w:ind w:left="709"/>
        <w:rPr>
          <w:rFonts w:ascii="Calibri" w:hAnsi="Calibri" w:cs="Calibri"/>
          <w:iCs/>
          <w:color w:val="FF0000"/>
        </w:rPr>
      </w:pPr>
    </w:p>
    <w:p w14:paraId="229AD38C" w14:textId="77777777" w:rsidR="00A26C4A" w:rsidRDefault="00A26C4A" w:rsidP="00A26C4A">
      <w:pPr>
        <w:ind w:left="720"/>
        <w:rPr>
          <w:rFonts w:ascii="Calibri" w:hAnsi="Calibri" w:cs="Calibri"/>
          <w:i/>
          <w:iCs/>
        </w:rPr>
      </w:pPr>
    </w:p>
    <w:p w14:paraId="28B26286" w14:textId="77777777" w:rsidR="00A26C4A" w:rsidRPr="00A26C4A" w:rsidRDefault="00A26C4A" w:rsidP="00A26C4A">
      <w:pPr>
        <w:spacing w:after="120"/>
        <w:ind w:left="720"/>
        <w:rPr>
          <w:rFonts w:ascii="Calibri" w:hAnsi="Calibri" w:cs="Calibri"/>
          <w:color w:val="000000"/>
          <w:u w:val="single"/>
          <w:bdr w:val="nil"/>
          <w:lang w:eastAsia="sl-SI"/>
        </w:rPr>
      </w:pPr>
      <w:r w:rsidRPr="00A26C4A">
        <w:rPr>
          <w:rFonts w:ascii="Calibri" w:hAnsi="Calibri" w:cs="Calibri"/>
          <w:color w:val="000000"/>
          <w:u w:val="single"/>
          <w:bdr w:val="nil"/>
          <w:lang w:eastAsia="sl-SI"/>
        </w:rPr>
        <w:t xml:space="preserve">ATTENTION: the sum of items 1 and 2 must not exceed </w:t>
      </w:r>
      <w:r w:rsidRPr="00A26C4A">
        <w:rPr>
          <w:rFonts w:ascii="Calibri" w:hAnsi="Calibri" w:cs="Calibri"/>
          <w:b/>
          <w:bCs/>
          <w:color w:val="000000"/>
          <w:u w:val="single"/>
          <w:bdr w:val="nil"/>
          <w:lang w:eastAsia="sl-SI"/>
        </w:rPr>
        <w:t xml:space="preserve">60% of </w:t>
      </w:r>
      <w:r w:rsidRPr="00A26C4A">
        <w:rPr>
          <w:rFonts w:ascii="Calibri" w:hAnsi="Calibri" w:cs="Calibri"/>
          <w:color w:val="000000"/>
          <w:u w:val="single"/>
          <w:bdr w:val="nil"/>
          <w:lang w:eastAsia="sl-SI"/>
        </w:rPr>
        <w:t>the total tender value (if exceeded, the tender will be rejected as inadmissible).</w:t>
      </w:r>
    </w:p>
    <w:p w14:paraId="5E7A7F27" w14:textId="77777777" w:rsidR="00A26C4A" w:rsidRDefault="00A26C4A" w:rsidP="00A26C4A">
      <w:pPr>
        <w:ind w:left="720"/>
        <w:rPr>
          <w:rFonts w:ascii="Calibri" w:hAnsi="Calibri" w:cs="Calibri"/>
          <w:u w:val="single"/>
        </w:rPr>
      </w:pPr>
    </w:p>
    <w:p w14:paraId="1C6CD828" w14:textId="77777777" w:rsidR="00A26C4A" w:rsidRDefault="00543628" w:rsidP="00A26C4A">
      <w:pPr>
        <w:ind w:left="720"/>
        <w:rPr>
          <w:rFonts w:ascii="Calibri" w:hAnsi="Calibri" w:cs="Calibri"/>
        </w:rPr>
      </w:pPr>
      <w:r>
        <w:rPr>
          <w:rFonts w:ascii="Calibri" w:hAnsi="Calibri" w:cs="Calibri"/>
        </w:rPr>
        <w:t>Tenderer’s</w:t>
      </w:r>
      <w:r w:rsidR="00A26C4A">
        <w:rPr>
          <w:rFonts w:ascii="Calibri" w:hAnsi="Calibri" w:cs="Calibri"/>
        </w:rPr>
        <w:t xml:space="preserve"> comment:</w:t>
      </w:r>
    </w:p>
    <w:p w14:paraId="16AD39F8" w14:textId="77777777" w:rsidR="00A26C4A" w:rsidRDefault="00A26C4A" w:rsidP="00A26C4A">
      <w:pPr>
        <w:ind w:left="720"/>
        <w:rPr>
          <w:rFonts w:ascii="Calibri" w:hAnsi="Calibri" w:cs="Calibri"/>
        </w:rPr>
      </w:pPr>
    </w:p>
    <w:p w14:paraId="0E95A4DB" w14:textId="77777777" w:rsidR="00A26C4A" w:rsidRDefault="00A26C4A" w:rsidP="00A26C4A">
      <w:pPr>
        <w:ind w:left="720"/>
        <w:rPr>
          <w:rFonts w:ascii="Calibri" w:hAnsi="Calibri" w:cs="Calibri"/>
          <w:i/>
          <w:iCs/>
        </w:rPr>
      </w:pPr>
      <w:r w:rsidRPr="00A26C4A">
        <w:rPr>
          <w:rFonts w:ascii="Calibri" w:hAnsi="Calibri" w:cs="Calibri"/>
          <w:i/>
          <w:iCs/>
        </w:rPr>
        <w:lastRenderedPageBreak/>
        <w:t xml:space="preserve">We propose to remove the 60% restriction. It adds an unnecessary complexity and interferes </w:t>
      </w:r>
      <w:r w:rsidR="00FE75A8">
        <w:rPr>
          <w:rFonts w:ascii="Calibri" w:hAnsi="Calibri" w:cs="Calibri"/>
          <w:i/>
          <w:iCs/>
        </w:rPr>
        <w:t>with</w:t>
      </w:r>
      <w:r w:rsidRPr="00A26C4A">
        <w:rPr>
          <w:rFonts w:ascii="Calibri" w:hAnsi="Calibri" w:cs="Calibri"/>
          <w:i/>
          <w:iCs/>
        </w:rPr>
        <w:t xml:space="preserve"> internal company pricing policy. With the total price being decisive criteria, we don’t see a point of this.</w:t>
      </w:r>
    </w:p>
    <w:p w14:paraId="1DE21D28" w14:textId="77777777" w:rsidR="001A0E8E" w:rsidRDefault="001A0E8E" w:rsidP="00A26C4A">
      <w:pPr>
        <w:ind w:left="720"/>
        <w:rPr>
          <w:rFonts w:ascii="Calibri" w:hAnsi="Calibri" w:cs="Calibri"/>
          <w:i/>
          <w:iCs/>
          <w:lang w:val="mk-MK"/>
        </w:rPr>
      </w:pPr>
    </w:p>
    <w:p w14:paraId="068558D5" w14:textId="77777777" w:rsidR="00CB6674" w:rsidRDefault="00CB6674" w:rsidP="00CB6674">
      <w:pPr>
        <w:rPr>
          <w:rFonts w:ascii="Calibri" w:hAnsi="Calibri" w:cs="Calibri"/>
          <w:i/>
          <w:iCs/>
          <w:lang w:val="mk-MK"/>
        </w:rPr>
      </w:pPr>
      <w:r>
        <w:rPr>
          <w:rFonts w:ascii="Calibri" w:hAnsi="Calibri" w:cs="Calibri"/>
          <w:color w:val="FF0000"/>
        </w:rPr>
        <w:t>ZTM</w:t>
      </w:r>
      <w:r w:rsidR="00746C52">
        <w:rPr>
          <w:rFonts w:ascii="Calibri" w:hAnsi="Calibri" w:cs="Calibri"/>
          <w:color w:val="FF0000"/>
        </w:rPr>
        <w:t xml:space="preserve"> answer</w:t>
      </w:r>
      <w:r>
        <w:rPr>
          <w:rFonts w:ascii="Calibri" w:hAnsi="Calibri" w:cs="Calibri"/>
          <w:color w:val="FF0000"/>
        </w:rPr>
        <w:t xml:space="preserve">: </w:t>
      </w:r>
      <w:r w:rsidR="00543628" w:rsidRPr="00543628">
        <w:rPr>
          <w:rFonts w:ascii="Calibri" w:hAnsi="Calibri" w:cs="Calibri"/>
          <w:color w:val="FF0000"/>
        </w:rPr>
        <w:t>The CA will not change the payments plan. In accordance with Slovenian legislation the CA must avoid advance payments.</w:t>
      </w:r>
    </w:p>
    <w:p w14:paraId="44AD99ED" w14:textId="77777777" w:rsidR="00524A22" w:rsidRDefault="00524A22" w:rsidP="00A26C4A">
      <w:pPr>
        <w:ind w:left="720"/>
        <w:rPr>
          <w:rFonts w:ascii="Calibri" w:hAnsi="Calibri" w:cs="Calibri"/>
          <w:i/>
          <w:iCs/>
          <w:lang w:val="mk-MK"/>
        </w:rPr>
      </w:pPr>
    </w:p>
    <w:p w14:paraId="52F6FBED" w14:textId="77777777" w:rsidR="00524A22" w:rsidRPr="00524A22" w:rsidRDefault="00524A22" w:rsidP="00A26C4A">
      <w:pPr>
        <w:ind w:left="720"/>
        <w:rPr>
          <w:rFonts w:ascii="Calibri" w:hAnsi="Calibri" w:cs="Calibri"/>
          <w:i/>
          <w:iCs/>
          <w:lang w:val="mk-MK"/>
        </w:rPr>
      </w:pPr>
    </w:p>
    <w:p w14:paraId="682BA357" w14:textId="77777777" w:rsidR="00524A22" w:rsidRPr="00524A22" w:rsidRDefault="00524A22" w:rsidP="00524A22">
      <w:pPr>
        <w:pStyle w:val="ListParagraph"/>
        <w:ind w:left="1080"/>
        <w:rPr>
          <w:rFonts w:ascii="Calibri" w:hAnsi="Calibri" w:cs="Calibri"/>
          <w:b/>
          <w:bCs/>
        </w:rPr>
      </w:pPr>
    </w:p>
    <w:p w14:paraId="6D261E30" w14:textId="77777777" w:rsidR="00A26C4A" w:rsidRPr="00A26C4A" w:rsidRDefault="00A26C4A" w:rsidP="00A26C4A">
      <w:pPr>
        <w:pStyle w:val="ListParagraph"/>
        <w:numPr>
          <w:ilvl w:val="0"/>
          <w:numId w:val="1"/>
        </w:numPr>
        <w:rPr>
          <w:rFonts w:ascii="Calibri" w:hAnsi="Calibri" w:cs="Calibri"/>
          <w:b/>
          <w:bCs/>
        </w:rPr>
      </w:pPr>
      <w:r w:rsidRPr="00A26C4A">
        <w:rPr>
          <w:rFonts w:ascii="Calibri" w:hAnsi="Calibri" w:cs="Calibri"/>
          <w:b/>
          <w:bCs/>
          <w:lang w:val="en-US"/>
        </w:rPr>
        <w:t>PROJECT MANAGEMENT AGREEMENT</w:t>
      </w:r>
    </w:p>
    <w:p w14:paraId="6A61129E" w14:textId="77777777" w:rsidR="00A26C4A" w:rsidRDefault="00A26C4A" w:rsidP="00A26C4A">
      <w:pPr>
        <w:rPr>
          <w:rFonts w:ascii="Calibri" w:hAnsi="Calibri" w:cs="Calibri"/>
          <w:b/>
          <w:bCs/>
        </w:rPr>
      </w:pPr>
    </w:p>
    <w:p w14:paraId="291428EB" w14:textId="77777777" w:rsidR="00A26C4A" w:rsidRDefault="00A26C4A" w:rsidP="00A26C4A">
      <w:pPr>
        <w:ind w:left="720"/>
        <w:rPr>
          <w:rFonts w:ascii="Calibri" w:hAnsi="Calibri" w:cs="Calibri"/>
          <w:u w:val="single"/>
        </w:rPr>
      </w:pPr>
      <w:r w:rsidRPr="00A26C4A">
        <w:rPr>
          <w:rFonts w:ascii="Calibri" w:hAnsi="Calibri" w:cs="Calibri"/>
          <w:u w:val="single"/>
        </w:rPr>
        <w:t>Notwithstanding the foregoing, the amount of human resources provided by Contracting Authority for the purpose of the contract shall not exceed more than eighty (80) hours per month.</w:t>
      </w:r>
    </w:p>
    <w:p w14:paraId="057279F8" w14:textId="77777777" w:rsidR="00746C52" w:rsidRDefault="00746C52" w:rsidP="00A26C4A">
      <w:pPr>
        <w:ind w:left="720"/>
        <w:rPr>
          <w:rFonts w:ascii="Calibri" w:hAnsi="Calibri" w:cs="Calibri"/>
        </w:rPr>
      </w:pPr>
    </w:p>
    <w:p w14:paraId="13BDD439" w14:textId="77777777" w:rsidR="00A26C4A" w:rsidRDefault="00746C52" w:rsidP="00A26C4A">
      <w:pPr>
        <w:ind w:left="720"/>
        <w:rPr>
          <w:rFonts w:ascii="Calibri" w:hAnsi="Calibri" w:cs="Calibri"/>
        </w:rPr>
      </w:pPr>
      <w:r>
        <w:rPr>
          <w:rFonts w:ascii="Calibri" w:hAnsi="Calibri" w:cs="Calibri"/>
        </w:rPr>
        <w:t>Tenderer’s</w:t>
      </w:r>
      <w:r w:rsidR="00A26C4A">
        <w:rPr>
          <w:rFonts w:ascii="Calibri" w:hAnsi="Calibri" w:cs="Calibri"/>
        </w:rPr>
        <w:t xml:space="preserve"> comment:</w:t>
      </w:r>
    </w:p>
    <w:p w14:paraId="748339DD" w14:textId="77777777" w:rsidR="00A26C4A" w:rsidRDefault="00A26C4A" w:rsidP="00A26C4A">
      <w:pPr>
        <w:ind w:left="720"/>
        <w:rPr>
          <w:rFonts w:ascii="Calibri" w:hAnsi="Calibri" w:cs="Calibri"/>
        </w:rPr>
      </w:pPr>
    </w:p>
    <w:p w14:paraId="694FC519" w14:textId="77777777" w:rsidR="00A26C4A" w:rsidRDefault="00746C52" w:rsidP="00A26C4A">
      <w:pPr>
        <w:ind w:left="720"/>
        <w:rPr>
          <w:rFonts w:ascii="Calibri" w:hAnsi="Calibri" w:cs="Calibri"/>
          <w:i/>
          <w:iCs/>
        </w:rPr>
      </w:pPr>
      <w:r w:rsidRPr="00746C52">
        <w:rPr>
          <w:rFonts w:ascii="Calibri" w:hAnsi="Calibri" w:cs="Calibri"/>
          <w:i/>
          <w:iCs/>
        </w:rPr>
        <w:t>Tenderer’s</w:t>
      </w:r>
      <w:r w:rsidR="00A26C4A" w:rsidRPr="002E34EA">
        <w:rPr>
          <w:rFonts w:ascii="Calibri" w:hAnsi="Calibri" w:cs="Calibri"/>
          <w:i/>
          <w:iCs/>
        </w:rPr>
        <w:t xml:space="preserve"> proposal is 240 hours per month, in order to be able to meet the implementation timeline requirements by the contracting authority.</w:t>
      </w:r>
    </w:p>
    <w:p w14:paraId="34494CFD" w14:textId="77777777" w:rsidR="00746C52" w:rsidRDefault="00746C52" w:rsidP="00A26C4A">
      <w:pPr>
        <w:ind w:left="720"/>
        <w:rPr>
          <w:rFonts w:ascii="Calibri" w:hAnsi="Calibri" w:cs="Calibri"/>
          <w:i/>
          <w:iCs/>
        </w:rPr>
      </w:pPr>
    </w:p>
    <w:p w14:paraId="7B1B57E1" w14:textId="77777777" w:rsidR="00CB6674" w:rsidRPr="00CB6674" w:rsidRDefault="00CB6674" w:rsidP="00CB6674">
      <w:pPr>
        <w:rPr>
          <w:rFonts w:ascii="Calibri" w:hAnsi="Calibri" w:cs="Calibri"/>
          <w:color w:val="FF0000"/>
        </w:rPr>
      </w:pPr>
      <w:r>
        <w:rPr>
          <w:rFonts w:ascii="Calibri" w:hAnsi="Calibri" w:cs="Calibri"/>
          <w:color w:val="FF0000"/>
        </w:rPr>
        <w:t xml:space="preserve">ZTM: </w:t>
      </w:r>
      <w:r w:rsidRPr="00CB6674">
        <w:rPr>
          <w:rFonts w:ascii="Calibri" w:hAnsi="Calibri" w:cs="Calibri"/>
          <w:color w:val="FF0000"/>
        </w:rPr>
        <w:t>The CA will not change its requirements.</w:t>
      </w:r>
    </w:p>
    <w:p w14:paraId="63074800" w14:textId="77777777" w:rsidR="00CB6674" w:rsidRPr="002E34EA" w:rsidRDefault="00CB6674" w:rsidP="00CB6674">
      <w:pPr>
        <w:rPr>
          <w:rFonts w:ascii="Calibri" w:hAnsi="Calibri" w:cs="Calibri"/>
          <w:i/>
          <w:iCs/>
        </w:rPr>
      </w:pPr>
    </w:p>
    <w:p w14:paraId="29620C2E" w14:textId="77777777" w:rsidR="00A26C4A" w:rsidRDefault="00A26C4A" w:rsidP="00A26C4A">
      <w:pPr>
        <w:ind w:left="720"/>
        <w:rPr>
          <w:rFonts w:ascii="Calibri" w:hAnsi="Calibri" w:cs="Calibri"/>
        </w:rPr>
      </w:pPr>
    </w:p>
    <w:p w14:paraId="317A14EE" w14:textId="77777777" w:rsidR="00A26C4A" w:rsidRDefault="00A26C4A" w:rsidP="00A26C4A">
      <w:pPr>
        <w:pStyle w:val="ListParagraph"/>
        <w:numPr>
          <w:ilvl w:val="0"/>
          <w:numId w:val="1"/>
        </w:numPr>
        <w:rPr>
          <w:rFonts w:ascii="Calibri" w:hAnsi="Calibri" w:cs="Calibri"/>
          <w:b/>
          <w:bCs/>
        </w:rPr>
      </w:pPr>
      <w:r>
        <w:rPr>
          <w:rFonts w:ascii="Calibri" w:hAnsi="Calibri" w:cs="Calibri"/>
          <w:b/>
          <w:bCs/>
        </w:rPr>
        <w:t>CONTRACT</w:t>
      </w:r>
    </w:p>
    <w:p w14:paraId="3381CE98" w14:textId="77777777" w:rsidR="00A26C4A" w:rsidRDefault="00A26C4A" w:rsidP="00A26C4A">
      <w:pPr>
        <w:rPr>
          <w:rFonts w:ascii="Calibri" w:hAnsi="Calibri" w:cs="Calibri"/>
          <w:b/>
          <w:bCs/>
        </w:rPr>
      </w:pPr>
    </w:p>
    <w:p w14:paraId="15DF78C9" w14:textId="77777777" w:rsidR="00A26C4A" w:rsidRDefault="00A26C4A" w:rsidP="00A26C4A">
      <w:pPr>
        <w:ind w:left="720"/>
        <w:rPr>
          <w:rFonts w:ascii="Calibri" w:hAnsi="Calibri" w:cs="Calibri"/>
          <w:u w:val="single"/>
        </w:rPr>
      </w:pPr>
      <w:r w:rsidRPr="00A26C4A">
        <w:rPr>
          <w:rFonts w:ascii="Calibri" w:hAnsi="Calibri" w:cs="Calibri"/>
          <w:u w:val="single"/>
          <w:lang w:val="en-US"/>
        </w:rPr>
        <w:t>QUANTITIES, PRICES AND PERFORMANCE CONDITIONS</w:t>
      </w:r>
      <w:r w:rsidRPr="00A26C4A">
        <w:rPr>
          <w:rFonts w:ascii="Calibri" w:hAnsi="Calibri" w:cs="Calibri"/>
          <w:u w:val="single"/>
        </w:rPr>
        <w:t> </w:t>
      </w:r>
    </w:p>
    <w:p w14:paraId="39296926" w14:textId="77777777" w:rsidR="00A26C4A" w:rsidRDefault="00A26C4A" w:rsidP="00A26C4A">
      <w:pPr>
        <w:ind w:left="720"/>
        <w:rPr>
          <w:rFonts w:ascii="Calibri" w:hAnsi="Calibri" w:cs="Calibri"/>
          <w:u w:val="single"/>
        </w:rPr>
      </w:pPr>
    </w:p>
    <w:p w14:paraId="04B39E24" w14:textId="77777777" w:rsidR="00A26C4A" w:rsidRDefault="00746C52" w:rsidP="00A26C4A">
      <w:pPr>
        <w:ind w:left="720"/>
        <w:rPr>
          <w:rFonts w:ascii="Calibri" w:hAnsi="Calibri" w:cs="Calibri"/>
        </w:rPr>
      </w:pPr>
      <w:r>
        <w:rPr>
          <w:rFonts w:ascii="Calibri" w:hAnsi="Calibri" w:cs="Calibri"/>
        </w:rPr>
        <w:t>Tenderer’s</w:t>
      </w:r>
      <w:r w:rsidR="00A26C4A">
        <w:rPr>
          <w:rFonts w:ascii="Calibri" w:hAnsi="Calibri" w:cs="Calibri"/>
        </w:rPr>
        <w:t xml:space="preserve"> comment:</w:t>
      </w:r>
    </w:p>
    <w:p w14:paraId="79C67B8E" w14:textId="77777777" w:rsidR="00A26C4A" w:rsidRDefault="00A26C4A" w:rsidP="00A26C4A">
      <w:pPr>
        <w:ind w:left="720"/>
        <w:rPr>
          <w:rFonts w:ascii="Calibri" w:hAnsi="Calibri" w:cs="Calibri"/>
        </w:rPr>
      </w:pPr>
    </w:p>
    <w:p w14:paraId="4E7EE46E" w14:textId="77777777" w:rsidR="00A26C4A" w:rsidRDefault="00A26C4A" w:rsidP="00A26C4A">
      <w:pPr>
        <w:ind w:left="720"/>
        <w:rPr>
          <w:rFonts w:ascii="Calibri" w:hAnsi="Calibri" w:cs="Calibri"/>
          <w:i/>
          <w:iCs/>
        </w:rPr>
      </w:pPr>
      <w:r w:rsidRPr="002E34EA">
        <w:rPr>
          <w:rFonts w:ascii="Calibri" w:hAnsi="Calibri" w:cs="Calibri"/>
          <w:i/>
          <w:iCs/>
        </w:rPr>
        <w:t>Identical as above for the Pro-Forma Invoice. Oracle licenses should be excluded.</w:t>
      </w:r>
    </w:p>
    <w:p w14:paraId="750E34E3" w14:textId="77777777" w:rsidR="00746C52" w:rsidRDefault="00746C52" w:rsidP="00A26C4A">
      <w:pPr>
        <w:ind w:left="720"/>
        <w:rPr>
          <w:rFonts w:ascii="Calibri" w:hAnsi="Calibri" w:cs="Calibri"/>
          <w:i/>
          <w:iCs/>
        </w:rPr>
      </w:pPr>
    </w:p>
    <w:p w14:paraId="3D0FDC01" w14:textId="77777777" w:rsidR="00746C52" w:rsidRDefault="00746C52" w:rsidP="00A26C4A">
      <w:pPr>
        <w:ind w:left="720"/>
        <w:rPr>
          <w:rFonts w:ascii="Calibri" w:hAnsi="Calibri" w:cs="Calibri"/>
          <w:i/>
          <w:iCs/>
        </w:rPr>
      </w:pPr>
      <w:r>
        <w:rPr>
          <w:rFonts w:ascii="Calibri" w:hAnsi="Calibri" w:cs="Calibri"/>
          <w:color w:val="FF0000"/>
        </w:rPr>
        <w:t xml:space="preserve">ZTM answer: </w:t>
      </w:r>
      <w:r w:rsidRPr="00543628">
        <w:rPr>
          <w:rFonts w:ascii="Calibri" w:hAnsi="Calibri" w:cs="Calibri"/>
          <w:color w:val="FF0000"/>
        </w:rPr>
        <w:t>All licenses your program needs to operate must</w:t>
      </w:r>
      <w:r>
        <w:rPr>
          <w:rFonts w:ascii="Calibri" w:hAnsi="Calibri" w:cs="Calibri"/>
          <w:color w:val="FF0000"/>
        </w:rPr>
        <w:t xml:space="preserve"> be</w:t>
      </w:r>
      <w:r w:rsidRPr="00543628">
        <w:rPr>
          <w:rFonts w:ascii="Calibri" w:hAnsi="Calibri" w:cs="Calibri"/>
          <w:color w:val="FF0000"/>
        </w:rPr>
        <w:t xml:space="preserve"> included. Server and data base licenses are not subject of this tender.</w:t>
      </w:r>
    </w:p>
    <w:p w14:paraId="2477EFCD" w14:textId="77777777" w:rsidR="00746C52" w:rsidRPr="002E34EA" w:rsidRDefault="00746C52" w:rsidP="00A26C4A">
      <w:pPr>
        <w:ind w:left="720"/>
        <w:rPr>
          <w:rFonts w:ascii="Calibri" w:hAnsi="Calibri" w:cs="Calibri"/>
          <w:i/>
          <w:iCs/>
          <w:lang w:val="mk-MK"/>
        </w:rPr>
      </w:pPr>
    </w:p>
    <w:p w14:paraId="2837525B" w14:textId="77777777" w:rsidR="00326723" w:rsidRDefault="00326723" w:rsidP="00A26C4A">
      <w:pPr>
        <w:ind w:left="720"/>
        <w:rPr>
          <w:rFonts w:ascii="Calibri" w:hAnsi="Calibri" w:cs="Calibri"/>
          <w:lang w:val="mk-MK"/>
        </w:rPr>
      </w:pPr>
    </w:p>
    <w:p w14:paraId="6D5F4074" w14:textId="77777777" w:rsidR="00326723" w:rsidRDefault="00326723" w:rsidP="00A26C4A">
      <w:pPr>
        <w:ind w:left="720"/>
        <w:rPr>
          <w:rFonts w:ascii="Calibri" w:hAnsi="Calibri" w:cs="Calibri"/>
          <w:u w:val="single"/>
          <w:lang w:val="mk-MK"/>
        </w:rPr>
      </w:pPr>
      <w:r w:rsidRPr="00326723">
        <w:rPr>
          <w:rFonts w:ascii="Calibri" w:hAnsi="Calibri" w:cs="Calibri"/>
          <w:u w:val="single"/>
          <w:lang w:val="en-US"/>
        </w:rPr>
        <w:t xml:space="preserve">ATTENTION: the sum of items 1 and 2 must not exceed </w:t>
      </w:r>
      <w:r w:rsidRPr="00326723">
        <w:rPr>
          <w:rFonts w:ascii="Calibri" w:hAnsi="Calibri" w:cs="Calibri"/>
          <w:b/>
          <w:bCs/>
          <w:u w:val="single"/>
          <w:lang w:val="en-US"/>
        </w:rPr>
        <w:t xml:space="preserve">60% of </w:t>
      </w:r>
      <w:r w:rsidRPr="00326723">
        <w:rPr>
          <w:rFonts w:ascii="Calibri" w:hAnsi="Calibri" w:cs="Calibri"/>
          <w:u w:val="single"/>
          <w:lang w:val="en-US"/>
        </w:rPr>
        <w:t>the total tender value (if exceeded, the tender will be rejected as inadmissible).</w:t>
      </w:r>
      <w:r w:rsidRPr="00326723">
        <w:rPr>
          <w:rFonts w:ascii="Calibri" w:hAnsi="Calibri" w:cs="Calibri"/>
          <w:u w:val="single"/>
        </w:rPr>
        <w:t> </w:t>
      </w:r>
    </w:p>
    <w:p w14:paraId="7A388258" w14:textId="77777777" w:rsidR="00326723" w:rsidRDefault="00326723" w:rsidP="00A26C4A">
      <w:pPr>
        <w:ind w:left="720"/>
        <w:rPr>
          <w:rFonts w:ascii="Calibri" w:hAnsi="Calibri" w:cs="Calibri"/>
          <w:u w:val="single"/>
          <w:lang w:val="mk-MK"/>
        </w:rPr>
      </w:pPr>
    </w:p>
    <w:p w14:paraId="64ED72DC" w14:textId="77777777" w:rsidR="00326723" w:rsidRDefault="00746C52" w:rsidP="00A26C4A">
      <w:pPr>
        <w:ind w:left="720"/>
        <w:rPr>
          <w:rFonts w:ascii="Calibri" w:hAnsi="Calibri" w:cs="Calibri"/>
        </w:rPr>
      </w:pPr>
      <w:r>
        <w:rPr>
          <w:rFonts w:ascii="Calibri" w:hAnsi="Calibri" w:cs="Calibri"/>
        </w:rPr>
        <w:t>Tenderer’s</w:t>
      </w:r>
      <w:r w:rsidR="00326723">
        <w:rPr>
          <w:rFonts w:ascii="Calibri" w:hAnsi="Calibri" w:cs="Calibri"/>
        </w:rPr>
        <w:t xml:space="preserve"> comment:</w:t>
      </w:r>
    </w:p>
    <w:p w14:paraId="045C5CBC" w14:textId="77777777" w:rsidR="00326723" w:rsidRDefault="00326723" w:rsidP="00A26C4A">
      <w:pPr>
        <w:ind w:left="720"/>
        <w:rPr>
          <w:rFonts w:ascii="Calibri" w:hAnsi="Calibri" w:cs="Calibri"/>
        </w:rPr>
      </w:pPr>
    </w:p>
    <w:p w14:paraId="665E409B" w14:textId="77777777" w:rsidR="00326723" w:rsidRDefault="00326723" w:rsidP="00A26C4A">
      <w:pPr>
        <w:ind w:left="720"/>
        <w:rPr>
          <w:rFonts w:ascii="Calibri" w:hAnsi="Calibri" w:cs="Calibri"/>
          <w:i/>
          <w:iCs/>
        </w:rPr>
      </w:pPr>
      <w:r w:rsidRPr="002E34EA">
        <w:rPr>
          <w:rFonts w:ascii="Calibri" w:hAnsi="Calibri" w:cs="Calibri"/>
          <w:i/>
          <w:iCs/>
        </w:rPr>
        <w:t>Identical as above for the Pro-Forma Invoice. 60% restriction should be removed.</w:t>
      </w:r>
    </w:p>
    <w:p w14:paraId="48E16FDF" w14:textId="77777777" w:rsidR="00746C52" w:rsidRDefault="00746C52" w:rsidP="00A26C4A">
      <w:pPr>
        <w:ind w:left="720"/>
        <w:rPr>
          <w:rFonts w:ascii="Calibri" w:hAnsi="Calibri" w:cs="Calibri"/>
          <w:i/>
          <w:iCs/>
        </w:rPr>
      </w:pPr>
    </w:p>
    <w:p w14:paraId="0B8D97A1" w14:textId="77777777" w:rsidR="00746C52" w:rsidRDefault="00746C52" w:rsidP="00A26C4A">
      <w:pPr>
        <w:ind w:left="720"/>
        <w:rPr>
          <w:rFonts w:ascii="Calibri" w:hAnsi="Calibri" w:cs="Calibri"/>
          <w:color w:val="FF0000"/>
        </w:rPr>
      </w:pPr>
      <w:r>
        <w:rPr>
          <w:rFonts w:ascii="Calibri" w:hAnsi="Calibri" w:cs="Calibri"/>
          <w:color w:val="FF0000"/>
        </w:rPr>
        <w:t xml:space="preserve">ZTM answer: </w:t>
      </w:r>
      <w:r w:rsidRPr="00543628">
        <w:rPr>
          <w:rFonts w:ascii="Calibri" w:hAnsi="Calibri" w:cs="Calibri"/>
          <w:color w:val="FF0000"/>
        </w:rPr>
        <w:t>The CA will not change the payments plan. In accordance with Slovenian legislation the CA must avoid advance payments.</w:t>
      </w:r>
    </w:p>
    <w:p w14:paraId="51FEB841" w14:textId="77777777" w:rsidR="00746C52" w:rsidRDefault="00746C52" w:rsidP="00A26C4A">
      <w:pPr>
        <w:ind w:left="720"/>
        <w:rPr>
          <w:rFonts w:ascii="Calibri" w:hAnsi="Calibri" w:cs="Calibri"/>
          <w:color w:val="FF0000"/>
        </w:rPr>
      </w:pPr>
    </w:p>
    <w:p w14:paraId="33EF7B5E" w14:textId="77777777" w:rsidR="00746C52" w:rsidRDefault="00746C52" w:rsidP="00A26C4A">
      <w:pPr>
        <w:ind w:left="720"/>
        <w:rPr>
          <w:rFonts w:ascii="Calibri" w:hAnsi="Calibri" w:cs="Calibri"/>
          <w:i/>
          <w:iCs/>
        </w:rPr>
      </w:pPr>
    </w:p>
    <w:p w14:paraId="055C9241" w14:textId="77777777" w:rsidR="00746C52" w:rsidRDefault="00746C52" w:rsidP="00746C52">
      <w:pPr>
        <w:ind w:left="709"/>
        <w:rPr>
          <w:rFonts w:ascii="Calibri" w:hAnsi="Calibri" w:cs="Calibri"/>
          <w:u w:val="single"/>
        </w:rPr>
      </w:pPr>
      <w:r w:rsidRPr="00D65DE6">
        <w:rPr>
          <w:rFonts w:ascii="Calibri" w:hAnsi="Calibri" w:cs="Calibri"/>
          <w:u w:val="single"/>
          <w:lang w:val="en-US"/>
        </w:rPr>
        <w:t>Payment method and payment deadline</w:t>
      </w:r>
      <w:r w:rsidRPr="00D65DE6">
        <w:rPr>
          <w:rFonts w:ascii="Calibri" w:hAnsi="Calibri" w:cs="Calibri"/>
          <w:u w:val="single"/>
        </w:rPr>
        <w:t> </w:t>
      </w:r>
    </w:p>
    <w:p w14:paraId="4B637791" w14:textId="77777777" w:rsidR="00746C52" w:rsidRDefault="00746C52" w:rsidP="00746C52">
      <w:pPr>
        <w:rPr>
          <w:rFonts w:ascii="Calibri" w:hAnsi="Calibri" w:cs="Calibri"/>
          <w:u w:val="single"/>
        </w:rPr>
      </w:pPr>
    </w:p>
    <w:p w14:paraId="41EED91B" w14:textId="77777777" w:rsidR="00746C52" w:rsidRPr="007F7AF3" w:rsidRDefault="00746C52" w:rsidP="00746C52">
      <w:pPr>
        <w:rPr>
          <w:rFonts w:ascii="Calibri" w:hAnsi="Calibri" w:cs="Calibri"/>
        </w:rPr>
      </w:pPr>
      <w:r>
        <w:rPr>
          <w:rFonts w:ascii="Calibri" w:hAnsi="Calibri" w:cs="Calibri"/>
        </w:rPr>
        <w:tab/>
        <w:t>Tenderer’s comment:</w:t>
      </w:r>
    </w:p>
    <w:p w14:paraId="030BBC13" w14:textId="77777777" w:rsidR="00746C52" w:rsidRDefault="00746C52" w:rsidP="00746C52">
      <w:pPr>
        <w:rPr>
          <w:rFonts w:ascii="Calibri" w:hAnsi="Calibri" w:cs="Calibri"/>
          <w:u w:val="single"/>
        </w:rPr>
      </w:pPr>
    </w:p>
    <w:p w14:paraId="743AE184" w14:textId="77777777" w:rsidR="00746C52" w:rsidRPr="00CC6254" w:rsidRDefault="00746C52" w:rsidP="00746C52">
      <w:pPr>
        <w:ind w:left="720"/>
        <w:rPr>
          <w:rFonts w:ascii="Calibri" w:hAnsi="Calibri" w:cs="Calibri"/>
          <w:i/>
          <w:iCs/>
        </w:rPr>
      </w:pPr>
      <w:r w:rsidRPr="00CC6254">
        <w:rPr>
          <w:rFonts w:ascii="Calibri" w:hAnsi="Calibri" w:cs="Calibri"/>
          <w:i/>
          <w:iCs/>
        </w:rPr>
        <w:t xml:space="preserve">We must object comment again the payment dynamic. Having into consideration the long period (31 months) to handover and that most of </w:t>
      </w:r>
      <w:r>
        <w:rPr>
          <w:rFonts w:ascii="Calibri" w:hAnsi="Calibri" w:cs="Calibri"/>
          <w:i/>
          <w:iCs/>
        </w:rPr>
        <w:t>Tenderer</w:t>
      </w:r>
      <w:r w:rsidRPr="00CC6254">
        <w:rPr>
          <w:rFonts w:ascii="Calibri" w:hAnsi="Calibri" w:cs="Calibri"/>
          <w:i/>
          <w:iCs/>
        </w:rPr>
        <w:t>'s cost occurs in the build and implementation phase, we ask you to propose an alternative to our proposal, which is not in breach with the Slovenian public procurement legislation:</w:t>
      </w:r>
    </w:p>
    <w:p w14:paraId="11EA8323" w14:textId="77777777" w:rsidR="00746C52" w:rsidRPr="00D65DE6" w:rsidRDefault="00746C52" w:rsidP="00746C52">
      <w:pPr>
        <w:rPr>
          <w:rFonts w:ascii="Calibri" w:hAnsi="Calibri" w:cs="Calibri"/>
          <w:i/>
          <w:iCs/>
        </w:rPr>
      </w:pPr>
    </w:p>
    <w:p w14:paraId="6CB59BC5" w14:textId="77777777" w:rsidR="00746C52" w:rsidRPr="00D65DE6" w:rsidRDefault="00746C52" w:rsidP="00746C52">
      <w:pPr>
        <w:ind w:firstLine="720"/>
        <w:rPr>
          <w:rFonts w:ascii="Calibri" w:hAnsi="Calibri" w:cs="Calibri"/>
          <w:i/>
          <w:iCs/>
        </w:rPr>
      </w:pPr>
      <w:r w:rsidRPr="00D65DE6">
        <w:rPr>
          <w:rFonts w:ascii="Calibri" w:hAnsi="Calibri" w:cs="Calibri"/>
          <w:i/>
          <w:iCs/>
        </w:rPr>
        <w:t>15% - contract signature</w:t>
      </w:r>
    </w:p>
    <w:p w14:paraId="0E25CE67" w14:textId="77777777" w:rsidR="00746C52" w:rsidRPr="00D65DE6" w:rsidRDefault="00746C52" w:rsidP="00746C52">
      <w:pPr>
        <w:ind w:firstLine="720"/>
        <w:rPr>
          <w:rFonts w:ascii="Calibri" w:hAnsi="Calibri" w:cs="Calibri"/>
          <w:i/>
          <w:iCs/>
        </w:rPr>
      </w:pPr>
      <w:r w:rsidRPr="00D65DE6">
        <w:rPr>
          <w:rFonts w:ascii="Calibri" w:hAnsi="Calibri" w:cs="Calibri"/>
          <w:i/>
          <w:iCs/>
        </w:rPr>
        <w:t>15% - after the completion of Phase 1 (Discovery)</w:t>
      </w:r>
    </w:p>
    <w:p w14:paraId="5B6C0661" w14:textId="77777777" w:rsidR="00746C52" w:rsidRPr="00D65DE6" w:rsidRDefault="00746C52" w:rsidP="00746C52">
      <w:pPr>
        <w:ind w:firstLine="720"/>
        <w:rPr>
          <w:rFonts w:ascii="Calibri" w:hAnsi="Calibri" w:cs="Calibri"/>
          <w:i/>
          <w:iCs/>
        </w:rPr>
      </w:pPr>
      <w:r w:rsidRPr="00D65DE6">
        <w:rPr>
          <w:rFonts w:ascii="Calibri" w:hAnsi="Calibri" w:cs="Calibri"/>
          <w:i/>
          <w:iCs/>
        </w:rPr>
        <w:t>30% - after the completion of Phase 2 (Implementation)</w:t>
      </w:r>
    </w:p>
    <w:p w14:paraId="5A3DA395" w14:textId="77777777" w:rsidR="00746C52" w:rsidRPr="00D65DE6" w:rsidRDefault="00746C52" w:rsidP="00746C52">
      <w:pPr>
        <w:ind w:firstLine="720"/>
        <w:rPr>
          <w:rFonts w:ascii="Calibri" w:hAnsi="Calibri" w:cs="Calibri"/>
          <w:i/>
          <w:iCs/>
        </w:rPr>
      </w:pPr>
      <w:r w:rsidRPr="00D65DE6">
        <w:rPr>
          <w:rFonts w:ascii="Calibri" w:hAnsi="Calibri" w:cs="Calibri"/>
          <w:i/>
          <w:iCs/>
        </w:rPr>
        <w:t>10% - after the completion of Phase 3 (migration &amp; integration)</w:t>
      </w:r>
    </w:p>
    <w:p w14:paraId="09B97DFF" w14:textId="77777777" w:rsidR="00746C52" w:rsidRPr="00D65DE6" w:rsidRDefault="00746C52" w:rsidP="00746C52">
      <w:pPr>
        <w:ind w:firstLine="720"/>
        <w:rPr>
          <w:rFonts w:ascii="Calibri" w:hAnsi="Calibri" w:cs="Calibri"/>
          <w:i/>
          <w:iCs/>
        </w:rPr>
      </w:pPr>
      <w:r w:rsidRPr="00D65DE6">
        <w:rPr>
          <w:rFonts w:ascii="Calibri" w:hAnsi="Calibri" w:cs="Calibri"/>
          <w:i/>
          <w:iCs/>
        </w:rPr>
        <w:t>10% - after the completion of Phase 4 (validation)</w:t>
      </w:r>
    </w:p>
    <w:p w14:paraId="2C236493" w14:textId="77777777" w:rsidR="00746C52" w:rsidRPr="00D65DE6" w:rsidRDefault="00746C52" w:rsidP="00746C52">
      <w:pPr>
        <w:ind w:firstLine="720"/>
        <w:rPr>
          <w:rFonts w:ascii="Calibri" w:hAnsi="Calibri" w:cs="Calibri"/>
          <w:i/>
          <w:iCs/>
        </w:rPr>
      </w:pPr>
      <w:r w:rsidRPr="00D65DE6">
        <w:rPr>
          <w:rFonts w:ascii="Calibri" w:hAnsi="Calibri" w:cs="Calibri"/>
          <w:i/>
          <w:iCs/>
        </w:rPr>
        <w:t>10% - after the completion of Phase 5 (user training)</w:t>
      </w:r>
    </w:p>
    <w:p w14:paraId="64D61312" w14:textId="77777777" w:rsidR="00746C52" w:rsidRPr="00CC6254" w:rsidRDefault="00746C52" w:rsidP="00746C52">
      <w:pPr>
        <w:ind w:firstLine="720"/>
        <w:rPr>
          <w:rFonts w:ascii="Calibri" w:hAnsi="Calibri" w:cs="Calibri"/>
          <w:i/>
          <w:iCs/>
          <w:lang w:val="mk-MK"/>
        </w:rPr>
      </w:pPr>
      <w:r w:rsidRPr="00D65DE6">
        <w:rPr>
          <w:rFonts w:ascii="Calibri" w:hAnsi="Calibri" w:cs="Calibri"/>
          <w:i/>
          <w:iCs/>
        </w:rPr>
        <w:t>10% - after handover</w:t>
      </w:r>
    </w:p>
    <w:p w14:paraId="03A6982C" w14:textId="77777777" w:rsidR="00746C52" w:rsidRDefault="00746C52" w:rsidP="00A26C4A">
      <w:pPr>
        <w:ind w:left="720"/>
        <w:rPr>
          <w:rFonts w:ascii="Calibri" w:hAnsi="Calibri" w:cs="Calibri"/>
          <w:i/>
          <w:iCs/>
        </w:rPr>
      </w:pPr>
    </w:p>
    <w:p w14:paraId="2928826A" w14:textId="77777777" w:rsidR="00746C52" w:rsidRDefault="00746C52" w:rsidP="00A26C4A">
      <w:pPr>
        <w:ind w:left="720"/>
        <w:rPr>
          <w:rFonts w:ascii="Calibri" w:hAnsi="Calibri" w:cs="Calibri"/>
          <w:i/>
          <w:iCs/>
        </w:rPr>
      </w:pPr>
      <w:r>
        <w:rPr>
          <w:rFonts w:ascii="Calibri" w:hAnsi="Calibri" w:cs="Calibri"/>
          <w:color w:val="FF0000"/>
        </w:rPr>
        <w:t xml:space="preserve">ZTM answer: </w:t>
      </w:r>
      <w:r w:rsidRPr="00746C52">
        <w:rPr>
          <w:rFonts w:ascii="Calibri" w:hAnsi="Calibri" w:cs="Calibri"/>
          <w:color w:val="FF0000"/>
        </w:rPr>
        <w:t>The CA will not change the payments plan. In accordance with Slovenian legislation the CA must avoid advance payments. This proposal would be a violation of the Public Finance Act</w:t>
      </w:r>
    </w:p>
    <w:p w14:paraId="121FD95A" w14:textId="77777777" w:rsidR="00746C52" w:rsidRPr="002E34EA" w:rsidRDefault="00746C52" w:rsidP="00A26C4A">
      <w:pPr>
        <w:ind w:left="720"/>
        <w:rPr>
          <w:rFonts w:ascii="Calibri" w:hAnsi="Calibri" w:cs="Calibri"/>
          <w:i/>
          <w:iCs/>
        </w:rPr>
      </w:pPr>
    </w:p>
    <w:p w14:paraId="6AE2180D" w14:textId="77777777" w:rsidR="00326723" w:rsidRDefault="00326723" w:rsidP="00A26C4A">
      <w:pPr>
        <w:ind w:left="720"/>
        <w:rPr>
          <w:rFonts w:ascii="Calibri" w:hAnsi="Calibri" w:cs="Calibri"/>
        </w:rPr>
      </w:pPr>
    </w:p>
    <w:p w14:paraId="7EC19A10" w14:textId="77777777" w:rsidR="00326723" w:rsidRDefault="00326723" w:rsidP="00A26C4A">
      <w:pPr>
        <w:ind w:left="720"/>
        <w:rPr>
          <w:rFonts w:ascii="Calibri" w:hAnsi="Calibri" w:cs="Calibri"/>
          <w:u w:val="single"/>
          <w:lang w:val="en-US"/>
        </w:rPr>
      </w:pPr>
      <w:r w:rsidRPr="00326723">
        <w:rPr>
          <w:rFonts w:ascii="Calibri" w:hAnsi="Calibri" w:cs="Calibri"/>
          <w:u w:val="single"/>
          <w:lang w:val="en-US"/>
        </w:rPr>
        <w:t>Providing, free of charge, upgrades to existing licenses to use the new functionalities so that the Contracting Authority can fully use the new versions of the system at no additional cost</w:t>
      </w:r>
      <w:r>
        <w:rPr>
          <w:rFonts w:ascii="Calibri" w:hAnsi="Calibri" w:cs="Calibri"/>
          <w:u w:val="single"/>
          <w:lang w:val="en-US"/>
        </w:rPr>
        <w:t>.</w:t>
      </w:r>
    </w:p>
    <w:p w14:paraId="64405504" w14:textId="77777777" w:rsidR="00326723" w:rsidRDefault="00326723" w:rsidP="00A26C4A">
      <w:pPr>
        <w:ind w:left="720"/>
        <w:rPr>
          <w:rFonts w:ascii="Calibri" w:hAnsi="Calibri" w:cs="Calibri"/>
          <w:u w:val="single"/>
          <w:lang w:val="en-US"/>
        </w:rPr>
      </w:pPr>
    </w:p>
    <w:p w14:paraId="130A6860" w14:textId="77777777" w:rsidR="00326723" w:rsidRDefault="00746C52" w:rsidP="00A26C4A">
      <w:pPr>
        <w:ind w:left="720"/>
        <w:rPr>
          <w:rFonts w:ascii="Calibri" w:hAnsi="Calibri" w:cs="Calibri"/>
          <w:lang w:val="en-US"/>
        </w:rPr>
      </w:pPr>
      <w:r>
        <w:rPr>
          <w:rFonts w:ascii="Calibri" w:hAnsi="Calibri" w:cs="Calibri"/>
        </w:rPr>
        <w:t>Tenderer’s</w:t>
      </w:r>
      <w:r w:rsidR="00326723">
        <w:rPr>
          <w:rFonts w:ascii="Calibri" w:hAnsi="Calibri" w:cs="Calibri"/>
          <w:lang w:val="en-US"/>
        </w:rPr>
        <w:t xml:space="preserve"> comment:</w:t>
      </w:r>
    </w:p>
    <w:p w14:paraId="1152F043" w14:textId="77777777" w:rsidR="00326723" w:rsidRDefault="00326723" w:rsidP="00A26C4A">
      <w:pPr>
        <w:ind w:left="720"/>
        <w:rPr>
          <w:rFonts w:ascii="Calibri" w:hAnsi="Calibri" w:cs="Calibri"/>
          <w:lang w:val="en-US"/>
        </w:rPr>
      </w:pPr>
    </w:p>
    <w:p w14:paraId="35D7F576" w14:textId="77777777" w:rsidR="00326723" w:rsidRPr="00326723" w:rsidRDefault="00326723" w:rsidP="00326723">
      <w:pPr>
        <w:ind w:left="720"/>
        <w:rPr>
          <w:rFonts w:ascii="Calibri" w:hAnsi="Calibri" w:cs="Calibri"/>
          <w:i/>
          <w:iCs/>
        </w:rPr>
      </w:pPr>
      <w:r w:rsidRPr="00326723">
        <w:rPr>
          <w:rFonts w:ascii="Calibri" w:hAnsi="Calibri" w:cs="Calibri"/>
          <w:i/>
          <w:iCs/>
        </w:rPr>
        <w:t xml:space="preserve">Free upgrades can't be included. </w:t>
      </w:r>
      <w:r w:rsidR="00746C52">
        <w:rPr>
          <w:rFonts w:ascii="Calibri" w:hAnsi="Calibri" w:cs="Calibri"/>
          <w:i/>
          <w:iCs/>
        </w:rPr>
        <w:t>Tenderer</w:t>
      </w:r>
      <w:r w:rsidRPr="00326723">
        <w:rPr>
          <w:rFonts w:ascii="Calibri" w:hAnsi="Calibri" w:cs="Calibri"/>
          <w:i/>
          <w:iCs/>
        </w:rPr>
        <w:t xml:space="preserve"> is issuing a new version of its products every year. There are two problems with this request:</w:t>
      </w:r>
    </w:p>
    <w:p w14:paraId="38F06F68" w14:textId="77777777" w:rsidR="00326723" w:rsidRPr="00326723" w:rsidRDefault="00326723" w:rsidP="00326723">
      <w:pPr>
        <w:ind w:left="720"/>
        <w:rPr>
          <w:rFonts w:ascii="Calibri" w:hAnsi="Calibri" w:cs="Calibri"/>
          <w:i/>
          <w:iCs/>
        </w:rPr>
      </w:pPr>
    </w:p>
    <w:p w14:paraId="7AEEC3D1" w14:textId="77777777" w:rsidR="00326723" w:rsidRPr="00326723" w:rsidRDefault="00326723" w:rsidP="00326723">
      <w:pPr>
        <w:ind w:left="720"/>
        <w:rPr>
          <w:rFonts w:ascii="Calibri" w:hAnsi="Calibri" w:cs="Calibri"/>
          <w:i/>
          <w:iCs/>
        </w:rPr>
      </w:pPr>
      <w:r w:rsidRPr="00326723">
        <w:rPr>
          <w:rFonts w:ascii="Calibri" w:hAnsi="Calibri" w:cs="Calibri"/>
          <w:i/>
          <w:iCs/>
        </w:rPr>
        <w:t>1. It interferes with the company's global pricing policy.</w:t>
      </w:r>
    </w:p>
    <w:p w14:paraId="34DB1D5E" w14:textId="77777777" w:rsidR="00326723" w:rsidRDefault="00326723" w:rsidP="00326723">
      <w:pPr>
        <w:ind w:left="720"/>
        <w:rPr>
          <w:rFonts w:ascii="Calibri" w:hAnsi="Calibri" w:cs="Calibri"/>
          <w:i/>
          <w:iCs/>
        </w:rPr>
      </w:pPr>
      <w:r w:rsidRPr="00326723">
        <w:rPr>
          <w:rFonts w:ascii="Calibri" w:hAnsi="Calibri" w:cs="Calibri"/>
          <w:i/>
          <w:iCs/>
        </w:rPr>
        <w:t>2. Provided we upgrade every year, the contracting authority will have to provide internal resources for testing and validation every year. This means the contracting authority would be in constant implementation mode.</w:t>
      </w:r>
    </w:p>
    <w:p w14:paraId="55025D1D" w14:textId="77777777" w:rsidR="00746C52" w:rsidRDefault="00746C52" w:rsidP="00326723">
      <w:pPr>
        <w:ind w:left="720"/>
        <w:rPr>
          <w:rFonts w:ascii="Calibri" w:hAnsi="Calibri" w:cs="Calibri"/>
          <w:i/>
          <w:iCs/>
        </w:rPr>
      </w:pPr>
    </w:p>
    <w:p w14:paraId="56BB03B1" w14:textId="77777777" w:rsidR="00746C52" w:rsidRDefault="00746C52" w:rsidP="00326723">
      <w:pPr>
        <w:ind w:left="720"/>
        <w:rPr>
          <w:rFonts w:ascii="Calibri" w:hAnsi="Calibri" w:cs="Calibri"/>
          <w:i/>
          <w:iCs/>
        </w:rPr>
      </w:pPr>
      <w:r>
        <w:rPr>
          <w:rFonts w:ascii="Calibri" w:hAnsi="Calibri" w:cs="Calibri"/>
          <w:color w:val="FF0000"/>
        </w:rPr>
        <w:t xml:space="preserve">ZTM answer: </w:t>
      </w:r>
      <w:r w:rsidRPr="00746C52">
        <w:rPr>
          <w:rFonts w:ascii="Calibri" w:hAnsi="Calibri" w:cs="Calibri"/>
          <w:color w:val="FF0000"/>
        </w:rPr>
        <w:t>The CA will not change its requirements.</w:t>
      </w:r>
    </w:p>
    <w:p w14:paraId="5F897531" w14:textId="77777777" w:rsidR="00746C52" w:rsidRPr="002E34EA" w:rsidRDefault="00746C52" w:rsidP="00326723">
      <w:pPr>
        <w:ind w:left="720"/>
        <w:rPr>
          <w:rFonts w:ascii="Calibri" w:hAnsi="Calibri" w:cs="Calibri"/>
          <w:i/>
          <w:iCs/>
        </w:rPr>
      </w:pPr>
    </w:p>
    <w:p w14:paraId="3761B51D" w14:textId="77777777" w:rsidR="00D65DE6" w:rsidRDefault="00D65DE6" w:rsidP="00D65DE6">
      <w:pPr>
        <w:rPr>
          <w:rFonts w:ascii="Calibri" w:hAnsi="Calibri" w:cs="Calibri"/>
        </w:rPr>
      </w:pPr>
    </w:p>
    <w:p w14:paraId="3A6DEAFC" w14:textId="77777777" w:rsidR="001D464B" w:rsidRDefault="00D65DE6" w:rsidP="00D65DE6">
      <w:pPr>
        <w:rPr>
          <w:rFonts w:ascii="Calibri" w:hAnsi="Calibri" w:cs="Calibri"/>
          <w:u w:val="single"/>
        </w:rPr>
      </w:pPr>
      <w:r>
        <w:rPr>
          <w:rFonts w:ascii="Calibri" w:hAnsi="Calibri" w:cs="Calibri"/>
          <w:b/>
          <w:bCs/>
        </w:rPr>
        <w:tab/>
      </w:r>
      <w:r w:rsidR="001D464B" w:rsidRPr="001D464B">
        <w:rPr>
          <w:rFonts w:ascii="Calibri" w:hAnsi="Calibri" w:cs="Calibri"/>
          <w:u w:val="single"/>
          <w:lang w:val="en-US"/>
        </w:rPr>
        <w:t>CONTRACTING AUTHORITY SUPPORT, REPORTING AND TROUBLESHOOTING</w:t>
      </w:r>
      <w:r w:rsidR="001D464B" w:rsidRPr="001D464B">
        <w:rPr>
          <w:rFonts w:ascii="Calibri" w:hAnsi="Calibri" w:cs="Calibri"/>
          <w:u w:val="single"/>
        </w:rPr>
        <w:t> </w:t>
      </w:r>
    </w:p>
    <w:p w14:paraId="25DC8A09" w14:textId="77777777" w:rsidR="001D464B" w:rsidRDefault="001D464B" w:rsidP="00D65DE6">
      <w:pPr>
        <w:rPr>
          <w:rFonts w:ascii="Calibri" w:hAnsi="Calibri" w:cs="Calibri"/>
          <w:u w:val="single"/>
        </w:rPr>
      </w:pPr>
    </w:p>
    <w:p w14:paraId="18A82F7F" w14:textId="77777777" w:rsidR="001D464B" w:rsidRDefault="001D464B" w:rsidP="00D65DE6">
      <w:pPr>
        <w:rPr>
          <w:rFonts w:ascii="Calibri" w:hAnsi="Calibri" w:cs="Calibri"/>
        </w:rPr>
      </w:pPr>
      <w:r>
        <w:rPr>
          <w:rFonts w:ascii="Calibri" w:hAnsi="Calibri" w:cs="Calibri"/>
        </w:rPr>
        <w:tab/>
      </w:r>
      <w:r w:rsidR="00746C52">
        <w:rPr>
          <w:rFonts w:ascii="Calibri" w:hAnsi="Calibri" w:cs="Calibri"/>
        </w:rPr>
        <w:t>Tenderer’s</w:t>
      </w:r>
      <w:r>
        <w:rPr>
          <w:rFonts w:ascii="Calibri" w:hAnsi="Calibri" w:cs="Calibri"/>
        </w:rPr>
        <w:t xml:space="preserve"> comment:</w:t>
      </w:r>
    </w:p>
    <w:p w14:paraId="0732E5C5" w14:textId="77777777" w:rsidR="001D464B" w:rsidRDefault="001D464B" w:rsidP="00D65DE6">
      <w:pPr>
        <w:rPr>
          <w:rFonts w:ascii="Calibri" w:hAnsi="Calibri" w:cs="Calibri"/>
        </w:rPr>
      </w:pPr>
    </w:p>
    <w:p w14:paraId="46A566BF" w14:textId="77777777" w:rsidR="009F7502" w:rsidRDefault="00746C52" w:rsidP="00746C52">
      <w:pPr>
        <w:ind w:left="720"/>
        <w:rPr>
          <w:rFonts w:ascii="Calibri" w:hAnsi="Calibri" w:cs="Calibri"/>
          <w:i/>
          <w:iCs/>
        </w:rPr>
      </w:pPr>
      <w:r w:rsidRPr="00746C52">
        <w:rPr>
          <w:rFonts w:ascii="Calibri" w:hAnsi="Calibri" w:cs="Calibri"/>
          <w:i/>
          <w:iCs/>
        </w:rPr>
        <w:t>Tenderer’s</w:t>
      </w:r>
      <w:r>
        <w:rPr>
          <w:rFonts w:ascii="Calibri" w:hAnsi="Calibri" w:cs="Calibri"/>
          <w:i/>
          <w:iCs/>
        </w:rPr>
        <w:t xml:space="preserve"> system</w:t>
      </w:r>
      <w:r w:rsidR="001D464B">
        <w:rPr>
          <w:rFonts w:ascii="Calibri" w:hAnsi="Calibri" w:cs="Calibri"/>
          <w:i/>
          <w:iCs/>
        </w:rPr>
        <w:t xml:space="preserve"> has standard </w:t>
      </w:r>
      <w:r w:rsidR="007C2460">
        <w:rPr>
          <w:rFonts w:ascii="Calibri" w:hAnsi="Calibri" w:cs="Calibri"/>
          <w:i/>
          <w:iCs/>
        </w:rPr>
        <w:t>maintenance SLA, which works with clients all over the World</w:t>
      </w:r>
      <w:r w:rsidR="009F7502">
        <w:rPr>
          <w:rFonts w:ascii="Calibri" w:hAnsi="Calibri" w:cs="Calibri"/>
          <w:i/>
          <w:iCs/>
        </w:rPr>
        <w:t>. We are proposing the following SLA:</w:t>
      </w:r>
    </w:p>
    <w:tbl>
      <w:tblPr>
        <w:tblpPr w:leftFromText="180" w:rightFromText="180" w:vertAnchor="text" w:horzAnchor="margin" w:tblpXSpec="center" w:tblpY="100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2700"/>
        <w:gridCol w:w="1440"/>
        <w:gridCol w:w="3420"/>
      </w:tblGrid>
      <w:tr w:rsidR="0077165F" w:rsidRPr="0077165F" w14:paraId="2B45B54E" w14:textId="77777777" w:rsidTr="009C69BF">
        <w:trPr>
          <w:trHeight w:val="746"/>
        </w:trPr>
        <w:tc>
          <w:tcPr>
            <w:tcW w:w="1080" w:type="dxa"/>
            <w:tcBorders>
              <w:bottom w:val="single" w:sz="4" w:space="0" w:color="auto"/>
            </w:tcBorders>
          </w:tcPr>
          <w:p w14:paraId="52637F5C"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t>Severity level</w:t>
            </w:r>
          </w:p>
        </w:tc>
        <w:tc>
          <w:tcPr>
            <w:tcW w:w="2700" w:type="dxa"/>
            <w:tcBorders>
              <w:bottom w:val="single" w:sz="4" w:space="0" w:color="auto"/>
            </w:tcBorders>
          </w:tcPr>
          <w:p w14:paraId="4E19BB52"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t>Description</w:t>
            </w:r>
          </w:p>
        </w:tc>
        <w:tc>
          <w:tcPr>
            <w:tcW w:w="1440" w:type="dxa"/>
            <w:tcBorders>
              <w:bottom w:val="single" w:sz="4" w:space="0" w:color="auto"/>
            </w:tcBorders>
          </w:tcPr>
          <w:p w14:paraId="4C341CE5"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t>Response Time SLA</w:t>
            </w:r>
          </w:p>
        </w:tc>
        <w:tc>
          <w:tcPr>
            <w:tcW w:w="3420" w:type="dxa"/>
            <w:tcBorders>
              <w:bottom w:val="single" w:sz="4" w:space="0" w:color="auto"/>
            </w:tcBorders>
          </w:tcPr>
          <w:p w14:paraId="06454A72"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t>Action</w:t>
            </w:r>
          </w:p>
        </w:tc>
      </w:tr>
      <w:tr w:rsidR="0077165F" w:rsidRPr="0077165F" w14:paraId="7A734659" w14:textId="77777777" w:rsidTr="009C69BF">
        <w:trPr>
          <w:trHeight w:val="757"/>
        </w:trPr>
        <w:tc>
          <w:tcPr>
            <w:tcW w:w="1080" w:type="dxa"/>
            <w:tcBorders>
              <w:top w:val="single" w:sz="4" w:space="0" w:color="auto"/>
              <w:left w:val="single" w:sz="4" w:space="0" w:color="auto"/>
              <w:bottom w:val="nil"/>
              <w:right w:val="single" w:sz="4" w:space="0" w:color="auto"/>
            </w:tcBorders>
          </w:tcPr>
          <w:p w14:paraId="2C494C86"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lastRenderedPageBreak/>
              <w:t>Critical</w:t>
            </w:r>
          </w:p>
        </w:tc>
        <w:tc>
          <w:tcPr>
            <w:tcW w:w="2700" w:type="dxa"/>
            <w:tcBorders>
              <w:top w:val="single" w:sz="4" w:space="0" w:color="auto"/>
              <w:left w:val="single" w:sz="4" w:space="0" w:color="auto"/>
              <w:bottom w:val="nil"/>
              <w:right w:val="single" w:sz="4" w:space="0" w:color="auto"/>
            </w:tcBorders>
          </w:tcPr>
          <w:p w14:paraId="13098CB2"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Impacts the continuity of operations or has a safety</w:t>
            </w:r>
          </w:p>
          <w:p w14:paraId="70673E3C"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impact on a patient or</w:t>
            </w:r>
          </w:p>
        </w:tc>
        <w:tc>
          <w:tcPr>
            <w:tcW w:w="1440" w:type="dxa"/>
            <w:tcBorders>
              <w:top w:val="single" w:sz="4" w:space="0" w:color="auto"/>
              <w:left w:val="single" w:sz="4" w:space="0" w:color="auto"/>
              <w:bottom w:val="nil"/>
              <w:right w:val="single" w:sz="4" w:space="0" w:color="auto"/>
            </w:tcBorders>
          </w:tcPr>
          <w:p w14:paraId="43CB7F21"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2 Hours</w:t>
            </w:r>
          </w:p>
        </w:tc>
        <w:tc>
          <w:tcPr>
            <w:tcW w:w="3420" w:type="dxa"/>
            <w:tcBorders>
              <w:top w:val="single" w:sz="4" w:space="0" w:color="auto"/>
              <w:left w:val="single" w:sz="4" w:space="0" w:color="auto"/>
              <w:bottom w:val="nil"/>
              <w:right w:val="nil"/>
            </w:tcBorders>
          </w:tcPr>
          <w:p w14:paraId="70D8EE3A"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Critical issues are addressed on a continuous basis 24/7/365 until a</w:t>
            </w:r>
          </w:p>
          <w:p w14:paraId="4D380DB9"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workaround or a solution is found.</w:t>
            </w:r>
          </w:p>
        </w:tc>
      </w:tr>
    </w:tbl>
    <w:p w14:paraId="335EC3DC" w14:textId="77777777" w:rsidR="0077165F" w:rsidRPr="009F7502" w:rsidRDefault="0077165F" w:rsidP="00D65DE6">
      <w:pPr>
        <w:rPr>
          <w:rFonts w:ascii="Calibri" w:hAnsi="Calibri" w:cs="Calibri"/>
        </w:rPr>
      </w:pPr>
    </w:p>
    <w:tbl>
      <w:tblPr>
        <w:tblpPr w:leftFromText="180" w:rightFromText="180" w:vertAnchor="text" w:horzAnchor="margin" w:tblpXSpec="center" w:tblpY="227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2700"/>
        <w:gridCol w:w="1440"/>
        <w:gridCol w:w="3420"/>
      </w:tblGrid>
      <w:tr w:rsidR="0077165F" w:rsidRPr="0077165F" w14:paraId="6A5169EC" w14:textId="77777777" w:rsidTr="009C69BF">
        <w:trPr>
          <w:trHeight w:val="3035"/>
        </w:trPr>
        <w:tc>
          <w:tcPr>
            <w:tcW w:w="1080" w:type="dxa"/>
            <w:tcBorders>
              <w:top w:val="nil"/>
              <w:left w:val="single" w:sz="4" w:space="0" w:color="auto"/>
              <w:bottom w:val="nil"/>
              <w:right w:val="single" w:sz="4" w:space="0" w:color="auto"/>
            </w:tcBorders>
          </w:tcPr>
          <w:p w14:paraId="558CAEC1" w14:textId="77777777" w:rsidR="0077165F" w:rsidRPr="0077165F" w:rsidRDefault="0077165F" w:rsidP="0077165F">
            <w:pPr>
              <w:rPr>
                <w:rFonts w:ascii="Calibri" w:hAnsi="Calibri" w:cs="Calibri"/>
                <w:i/>
                <w:iCs/>
                <w:lang w:val="en-US"/>
              </w:rPr>
            </w:pPr>
          </w:p>
        </w:tc>
        <w:tc>
          <w:tcPr>
            <w:tcW w:w="2700" w:type="dxa"/>
            <w:tcBorders>
              <w:top w:val="nil"/>
              <w:left w:val="single" w:sz="4" w:space="0" w:color="auto"/>
              <w:bottom w:val="nil"/>
              <w:right w:val="single" w:sz="4" w:space="0" w:color="auto"/>
            </w:tcBorders>
          </w:tcPr>
          <w:p w14:paraId="1119082B"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donor and there is no workaround available.</w:t>
            </w:r>
          </w:p>
          <w:p w14:paraId="085B1C3C"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Leads to a patient or donor serious injury, including safety critical issue or Medical Device Report.</w:t>
            </w:r>
          </w:p>
          <w:p w14:paraId="2A56EFA2" w14:textId="77777777" w:rsidR="0077165F" w:rsidRPr="0077165F" w:rsidRDefault="0077165F" w:rsidP="0077165F">
            <w:pPr>
              <w:rPr>
                <w:rFonts w:ascii="Calibri" w:hAnsi="Calibri" w:cs="Calibri"/>
                <w:i/>
                <w:iCs/>
                <w:lang w:val="en-US"/>
              </w:rPr>
            </w:pPr>
            <w:r w:rsidRPr="0077165F">
              <w:rPr>
                <w:rFonts w:ascii="Calibri" w:hAnsi="Calibri" w:cs="Calibri"/>
                <w:b/>
                <w:i/>
                <w:iCs/>
                <w:lang w:val="en-US"/>
              </w:rPr>
              <w:t xml:space="preserve">Note: </w:t>
            </w:r>
            <w:r w:rsidRPr="0077165F">
              <w:rPr>
                <w:rFonts w:ascii="Calibri" w:hAnsi="Calibri" w:cs="Calibri"/>
                <w:i/>
                <w:iCs/>
                <w:lang w:val="en-US"/>
              </w:rPr>
              <w:t>Customer must indicate the rationale for qualifying the requests as</w:t>
            </w:r>
          </w:p>
          <w:p w14:paraId="6433D86A"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critical</w:t>
            </w:r>
          </w:p>
        </w:tc>
        <w:tc>
          <w:tcPr>
            <w:tcW w:w="1440" w:type="dxa"/>
            <w:tcBorders>
              <w:top w:val="nil"/>
              <w:left w:val="single" w:sz="4" w:space="0" w:color="auto"/>
              <w:bottom w:val="nil"/>
              <w:right w:val="single" w:sz="4" w:space="0" w:color="auto"/>
            </w:tcBorders>
          </w:tcPr>
          <w:p w14:paraId="34024E0C" w14:textId="77777777" w:rsidR="0077165F" w:rsidRPr="0077165F" w:rsidRDefault="0077165F" w:rsidP="0077165F">
            <w:pPr>
              <w:rPr>
                <w:rFonts w:ascii="Calibri" w:hAnsi="Calibri" w:cs="Calibri"/>
                <w:i/>
                <w:iCs/>
                <w:lang w:val="en-US"/>
              </w:rPr>
            </w:pPr>
          </w:p>
        </w:tc>
        <w:tc>
          <w:tcPr>
            <w:tcW w:w="3420" w:type="dxa"/>
            <w:tcBorders>
              <w:top w:val="nil"/>
              <w:left w:val="single" w:sz="4" w:space="0" w:color="auto"/>
              <w:bottom w:val="nil"/>
              <w:right w:val="single" w:sz="4" w:space="0" w:color="auto"/>
            </w:tcBorders>
          </w:tcPr>
          <w:p w14:paraId="5778FFA5"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 xml:space="preserve">Critical issues are escalated within </w:t>
            </w:r>
            <w:r w:rsidR="00746C52">
              <w:rPr>
                <w:rFonts w:ascii="Calibri" w:hAnsi="Calibri" w:cs="Calibri"/>
                <w:i/>
                <w:iCs/>
                <w:lang w:val="en-US"/>
              </w:rPr>
              <w:t xml:space="preserve"> Tenderer’s</w:t>
            </w:r>
            <w:r w:rsidR="00746C52" w:rsidRPr="0077165F">
              <w:rPr>
                <w:rFonts w:ascii="Calibri" w:hAnsi="Calibri" w:cs="Calibri"/>
                <w:i/>
                <w:iCs/>
                <w:lang w:val="en-US"/>
              </w:rPr>
              <w:t xml:space="preserve"> </w:t>
            </w:r>
            <w:r w:rsidRPr="0077165F">
              <w:rPr>
                <w:rFonts w:ascii="Calibri" w:hAnsi="Calibri" w:cs="Calibri"/>
                <w:i/>
                <w:iCs/>
                <w:lang w:val="en-US"/>
              </w:rPr>
              <w:t xml:space="preserve"> management.</w:t>
            </w:r>
          </w:p>
          <w:p w14:paraId="57F43C40"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If a workaround is found, the severity level is updated to Urgent.</w:t>
            </w:r>
          </w:p>
          <w:p w14:paraId="4FB83EE3" w14:textId="77777777" w:rsidR="0077165F" w:rsidRPr="0077165F" w:rsidRDefault="0077165F" w:rsidP="00746C52">
            <w:pPr>
              <w:rPr>
                <w:rFonts w:ascii="Calibri" w:hAnsi="Calibri" w:cs="Calibri"/>
                <w:i/>
                <w:iCs/>
                <w:lang w:val="en-US"/>
              </w:rPr>
            </w:pPr>
            <w:r w:rsidRPr="0077165F">
              <w:rPr>
                <w:rFonts w:ascii="Calibri" w:hAnsi="Calibri" w:cs="Calibri"/>
                <w:i/>
                <w:iCs/>
                <w:lang w:val="en-US"/>
              </w:rPr>
              <w:t xml:space="preserve">Regular communication between </w:t>
            </w:r>
            <w:r w:rsidR="00746C52">
              <w:t xml:space="preserve"> </w:t>
            </w:r>
            <w:r w:rsidR="00746C52">
              <w:rPr>
                <w:rFonts w:ascii="Calibri" w:hAnsi="Calibri" w:cs="Calibri"/>
                <w:i/>
                <w:iCs/>
                <w:lang w:val="en-US"/>
              </w:rPr>
              <w:t xml:space="preserve">Tenderer </w:t>
            </w:r>
            <w:r w:rsidRPr="0077165F">
              <w:rPr>
                <w:rFonts w:ascii="Calibri" w:hAnsi="Calibri" w:cs="Calibri"/>
                <w:i/>
                <w:iCs/>
                <w:lang w:val="en-US"/>
              </w:rPr>
              <w:t>and Customer is established to share the resolution progress.</w:t>
            </w:r>
          </w:p>
        </w:tc>
      </w:tr>
      <w:tr w:rsidR="0077165F" w:rsidRPr="0077165F" w14:paraId="53292309" w14:textId="77777777" w:rsidTr="009C69BF">
        <w:trPr>
          <w:trHeight w:val="2783"/>
        </w:trPr>
        <w:tc>
          <w:tcPr>
            <w:tcW w:w="1080" w:type="dxa"/>
            <w:tcBorders>
              <w:top w:val="nil"/>
            </w:tcBorders>
          </w:tcPr>
          <w:p w14:paraId="50596C4F"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t>Urgent</w:t>
            </w:r>
          </w:p>
        </w:tc>
        <w:tc>
          <w:tcPr>
            <w:tcW w:w="2700" w:type="dxa"/>
            <w:tcBorders>
              <w:top w:val="nil"/>
            </w:tcBorders>
          </w:tcPr>
          <w:p w14:paraId="119CE9EB"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Business operations are partially altered but there is no immediate safety impact, and the issue is affecting a process controlled by the software.</w:t>
            </w:r>
          </w:p>
          <w:p w14:paraId="4BC6A055" w14:textId="77777777" w:rsidR="0077165F" w:rsidRPr="0077165F" w:rsidRDefault="0077165F" w:rsidP="0077165F">
            <w:pPr>
              <w:rPr>
                <w:rFonts w:ascii="Calibri" w:hAnsi="Calibri" w:cs="Calibri"/>
                <w:i/>
                <w:iCs/>
                <w:lang w:val="en-US"/>
              </w:rPr>
            </w:pPr>
            <w:r w:rsidRPr="0077165F">
              <w:rPr>
                <w:rFonts w:ascii="Calibri" w:hAnsi="Calibri" w:cs="Calibri"/>
                <w:b/>
                <w:i/>
                <w:iCs/>
                <w:lang w:val="en-US"/>
              </w:rPr>
              <w:t xml:space="preserve">Note: </w:t>
            </w:r>
            <w:r w:rsidRPr="0077165F">
              <w:rPr>
                <w:rFonts w:ascii="Calibri" w:hAnsi="Calibri" w:cs="Calibri"/>
                <w:i/>
                <w:iCs/>
                <w:lang w:val="en-US"/>
              </w:rPr>
              <w:t>The user may indicate the date by when this issue may become</w:t>
            </w:r>
          </w:p>
          <w:p w14:paraId="1E01AD0E"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critical</w:t>
            </w:r>
          </w:p>
        </w:tc>
        <w:tc>
          <w:tcPr>
            <w:tcW w:w="1440" w:type="dxa"/>
            <w:tcBorders>
              <w:top w:val="nil"/>
            </w:tcBorders>
          </w:tcPr>
          <w:p w14:paraId="4158B333"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1 Business Day</w:t>
            </w:r>
          </w:p>
        </w:tc>
        <w:tc>
          <w:tcPr>
            <w:tcW w:w="3420" w:type="dxa"/>
            <w:tcBorders>
              <w:top w:val="nil"/>
            </w:tcBorders>
          </w:tcPr>
          <w:p w14:paraId="02DF7F73"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 xml:space="preserve">Appropriate </w:t>
            </w:r>
            <w:r w:rsidR="00746C52">
              <w:rPr>
                <w:rFonts w:ascii="Calibri" w:hAnsi="Calibri" w:cs="Calibri"/>
                <w:i/>
                <w:iCs/>
                <w:lang w:val="en-US"/>
              </w:rPr>
              <w:t xml:space="preserve"> Tenderer</w:t>
            </w:r>
            <w:r w:rsidR="00746C52" w:rsidRPr="0077165F">
              <w:rPr>
                <w:rFonts w:ascii="Calibri" w:hAnsi="Calibri" w:cs="Calibri"/>
                <w:i/>
                <w:iCs/>
                <w:lang w:val="en-US"/>
              </w:rPr>
              <w:t xml:space="preserve"> </w:t>
            </w:r>
            <w:r w:rsidRPr="0077165F">
              <w:rPr>
                <w:rFonts w:ascii="Calibri" w:hAnsi="Calibri" w:cs="Calibri"/>
                <w:i/>
                <w:iCs/>
                <w:lang w:val="en-US"/>
              </w:rPr>
              <w:t xml:space="preserve"> resources are assigned to the case and will work during Business Hours to identify the source of the problem and, if necessary, will provide a workaround or a solution to restore normal operations as soon as possible.</w:t>
            </w:r>
          </w:p>
        </w:tc>
      </w:tr>
      <w:tr w:rsidR="0077165F" w:rsidRPr="0077165F" w14:paraId="167A097A" w14:textId="77777777" w:rsidTr="00EC2F05">
        <w:trPr>
          <w:trHeight w:val="1516"/>
        </w:trPr>
        <w:tc>
          <w:tcPr>
            <w:tcW w:w="1080" w:type="dxa"/>
          </w:tcPr>
          <w:p w14:paraId="6C31FC51"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t>Normal</w:t>
            </w:r>
          </w:p>
        </w:tc>
        <w:tc>
          <w:tcPr>
            <w:tcW w:w="2700" w:type="dxa"/>
          </w:tcPr>
          <w:p w14:paraId="54A99D6B"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No impact on operations or safety.</w:t>
            </w:r>
          </w:p>
        </w:tc>
        <w:tc>
          <w:tcPr>
            <w:tcW w:w="1440" w:type="dxa"/>
          </w:tcPr>
          <w:p w14:paraId="0A090497"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7 Business Days</w:t>
            </w:r>
          </w:p>
        </w:tc>
        <w:tc>
          <w:tcPr>
            <w:tcW w:w="3420" w:type="dxa"/>
          </w:tcPr>
          <w:p w14:paraId="1701CBDB" w14:textId="77777777" w:rsidR="0077165F" w:rsidRPr="0077165F" w:rsidRDefault="00746C52" w:rsidP="0077165F">
            <w:pPr>
              <w:rPr>
                <w:rFonts w:ascii="Calibri" w:hAnsi="Calibri" w:cs="Calibri"/>
                <w:i/>
                <w:iCs/>
                <w:lang w:val="en-US"/>
              </w:rPr>
            </w:pPr>
            <w:r>
              <w:rPr>
                <w:rFonts w:ascii="Calibri" w:hAnsi="Calibri" w:cs="Calibri"/>
                <w:i/>
                <w:iCs/>
                <w:lang w:val="en-US"/>
              </w:rPr>
              <w:t xml:space="preserve">Tenderer </w:t>
            </w:r>
            <w:r w:rsidR="0077165F" w:rsidRPr="0077165F">
              <w:rPr>
                <w:rFonts w:ascii="Calibri" w:hAnsi="Calibri" w:cs="Calibri"/>
                <w:i/>
                <w:iCs/>
                <w:lang w:val="en-US"/>
              </w:rPr>
              <w:t>will use reasonable efforts within Business Hours to provide an acceptable workaround or to incorporate a solution in the earliest possible scheduled Maintenance</w:t>
            </w:r>
          </w:p>
          <w:p w14:paraId="3AF65079"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Release or Software Update.</w:t>
            </w:r>
          </w:p>
        </w:tc>
      </w:tr>
      <w:tr w:rsidR="0077165F" w:rsidRPr="0077165F" w14:paraId="50CCC162" w14:textId="77777777" w:rsidTr="00EC2F05">
        <w:trPr>
          <w:trHeight w:val="1266"/>
        </w:trPr>
        <w:tc>
          <w:tcPr>
            <w:tcW w:w="1080" w:type="dxa"/>
          </w:tcPr>
          <w:p w14:paraId="62CA46CA" w14:textId="77777777" w:rsidR="0077165F" w:rsidRPr="0077165F" w:rsidRDefault="0077165F" w:rsidP="0077165F">
            <w:pPr>
              <w:rPr>
                <w:rFonts w:ascii="Calibri" w:hAnsi="Calibri" w:cs="Calibri"/>
                <w:b/>
                <w:i/>
                <w:iCs/>
                <w:lang w:val="en-US"/>
              </w:rPr>
            </w:pPr>
            <w:r w:rsidRPr="0077165F">
              <w:rPr>
                <w:rFonts w:ascii="Calibri" w:hAnsi="Calibri" w:cs="Calibri"/>
                <w:b/>
                <w:i/>
                <w:iCs/>
                <w:lang w:val="en-US"/>
              </w:rPr>
              <w:t>Low</w:t>
            </w:r>
          </w:p>
        </w:tc>
        <w:tc>
          <w:tcPr>
            <w:tcW w:w="2700" w:type="dxa"/>
          </w:tcPr>
          <w:p w14:paraId="050A9970"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Minor inconvenience, minor issues in display, reports design or similar.</w:t>
            </w:r>
          </w:p>
        </w:tc>
        <w:tc>
          <w:tcPr>
            <w:tcW w:w="1440" w:type="dxa"/>
          </w:tcPr>
          <w:p w14:paraId="02AD204E"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15 Business Days</w:t>
            </w:r>
          </w:p>
        </w:tc>
        <w:tc>
          <w:tcPr>
            <w:tcW w:w="3420" w:type="dxa"/>
          </w:tcPr>
          <w:p w14:paraId="46BCEFCE" w14:textId="77777777" w:rsidR="0077165F" w:rsidRPr="0077165F" w:rsidRDefault="00746C52" w:rsidP="0077165F">
            <w:pPr>
              <w:rPr>
                <w:rFonts w:ascii="Calibri" w:hAnsi="Calibri" w:cs="Calibri"/>
                <w:i/>
                <w:iCs/>
                <w:lang w:val="en-US"/>
              </w:rPr>
            </w:pPr>
            <w:r>
              <w:rPr>
                <w:rFonts w:ascii="Calibri" w:hAnsi="Calibri" w:cs="Calibri"/>
                <w:i/>
                <w:iCs/>
                <w:lang w:val="en-US"/>
              </w:rPr>
              <w:t>Tenderer</w:t>
            </w:r>
            <w:r w:rsidR="0077165F" w:rsidRPr="0077165F">
              <w:rPr>
                <w:rFonts w:ascii="Calibri" w:hAnsi="Calibri" w:cs="Calibri"/>
                <w:i/>
                <w:iCs/>
                <w:lang w:val="en-US"/>
              </w:rPr>
              <w:t xml:space="preserve"> will use reasonable efforts within Business Hours to incorporate a solution in the earliest</w:t>
            </w:r>
          </w:p>
          <w:p w14:paraId="594896C4" w14:textId="77777777" w:rsidR="0077165F" w:rsidRPr="0077165F" w:rsidRDefault="0077165F" w:rsidP="0077165F">
            <w:pPr>
              <w:rPr>
                <w:rFonts w:ascii="Calibri" w:hAnsi="Calibri" w:cs="Calibri"/>
                <w:i/>
                <w:iCs/>
                <w:lang w:val="en-US"/>
              </w:rPr>
            </w:pPr>
            <w:r w:rsidRPr="0077165F">
              <w:rPr>
                <w:rFonts w:ascii="Calibri" w:hAnsi="Calibri" w:cs="Calibri"/>
                <w:i/>
                <w:iCs/>
                <w:lang w:val="en-US"/>
              </w:rPr>
              <w:t>possible Maintenance Release or Software Update.</w:t>
            </w:r>
          </w:p>
        </w:tc>
      </w:tr>
    </w:tbl>
    <w:p w14:paraId="5A23A0D2" w14:textId="77777777" w:rsidR="001D464B" w:rsidRPr="007A79A4" w:rsidRDefault="001D464B" w:rsidP="00D65DE6">
      <w:pPr>
        <w:rPr>
          <w:rFonts w:ascii="Calibri" w:hAnsi="Calibri" w:cs="Calibri"/>
          <w:lang w:val="mk-MK"/>
        </w:rPr>
      </w:pPr>
    </w:p>
    <w:p w14:paraId="23DD786D" w14:textId="77777777" w:rsidR="001D464B" w:rsidRPr="00746C52" w:rsidRDefault="00746C52" w:rsidP="00D65DE6">
      <w:pPr>
        <w:rPr>
          <w:rFonts w:ascii="Calibri" w:hAnsi="Calibri" w:cs="Calibri"/>
          <w:color w:val="FF0000"/>
        </w:rPr>
      </w:pPr>
      <w:r w:rsidRPr="00746C52">
        <w:rPr>
          <w:rFonts w:ascii="Calibri" w:hAnsi="Calibri" w:cs="Calibri"/>
          <w:color w:val="FF0000"/>
        </w:rPr>
        <w:t>ZTM answer: The CA will not change its requirements.</w:t>
      </w:r>
    </w:p>
    <w:p w14:paraId="0261A2CD" w14:textId="77777777" w:rsidR="00746C52" w:rsidRDefault="00746C52" w:rsidP="00D65DE6">
      <w:pPr>
        <w:rPr>
          <w:rFonts w:ascii="Calibri" w:hAnsi="Calibri" w:cs="Calibri"/>
        </w:rPr>
      </w:pPr>
    </w:p>
    <w:p w14:paraId="76AF4499" w14:textId="77777777" w:rsidR="00746C52" w:rsidRDefault="00746C52" w:rsidP="00D65DE6">
      <w:pPr>
        <w:rPr>
          <w:rFonts w:ascii="Calibri" w:hAnsi="Calibri" w:cs="Calibri"/>
        </w:rPr>
      </w:pPr>
    </w:p>
    <w:p w14:paraId="3CE78F48" w14:textId="77777777" w:rsidR="00746C52" w:rsidRPr="001D464B" w:rsidRDefault="00746C52" w:rsidP="00D65DE6">
      <w:pPr>
        <w:rPr>
          <w:rFonts w:ascii="Calibri" w:hAnsi="Calibri" w:cs="Calibri"/>
        </w:rPr>
      </w:pPr>
    </w:p>
    <w:p w14:paraId="1A7084B7" w14:textId="77777777" w:rsidR="00D65DE6" w:rsidRDefault="00D65DE6" w:rsidP="00D65DE6">
      <w:pPr>
        <w:pStyle w:val="ListParagraph"/>
        <w:numPr>
          <w:ilvl w:val="0"/>
          <w:numId w:val="1"/>
        </w:numPr>
        <w:rPr>
          <w:rFonts w:ascii="Calibri" w:hAnsi="Calibri" w:cs="Calibri"/>
          <w:b/>
          <w:bCs/>
        </w:rPr>
      </w:pPr>
      <w:r>
        <w:rPr>
          <w:rFonts w:ascii="Calibri" w:hAnsi="Calibri" w:cs="Calibri"/>
          <w:b/>
          <w:bCs/>
        </w:rPr>
        <w:t>ePRO Specifications LOT 1 (special attention)</w:t>
      </w:r>
    </w:p>
    <w:p w14:paraId="69A025DD" w14:textId="77777777" w:rsidR="00D65DE6" w:rsidRDefault="00D65DE6" w:rsidP="00D65DE6">
      <w:pPr>
        <w:rPr>
          <w:rFonts w:ascii="Calibri" w:hAnsi="Calibri" w:cs="Calibri"/>
          <w:b/>
          <w:bCs/>
        </w:rPr>
      </w:pPr>
    </w:p>
    <w:p w14:paraId="3FD970C4" w14:textId="77777777" w:rsidR="00D65DE6" w:rsidRDefault="00D65DE6" w:rsidP="00D65DE6">
      <w:pPr>
        <w:ind w:left="720"/>
        <w:rPr>
          <w:rFonts w:ascii="Calibri" w:hAnsi="Calibri" w:cs="Calibri"/>
          <w:u w:val="single"/>
        </w:rPr>
      </w:pPr>
      <w:r>
        <w:rPr>
          <w:rFonts w:ascii="Calibri" w:hAnsi="Calibri" w:cs="Calibri"/>
          <w:u w:val="single"/>
        </w:rPr>
        <w:t>GENERAL – A_63</w:t>
      </w:r>
    </w:p>
    <w:p w14:paraId="13C7F51C" w14:textId="77777777" w:rsidR="00D65DE6" w:rsidRDefault="00D65DE6" w:rsidP="00D65DE6">
      <w:pPr>
        <w:ind w:left="720"/>
        <w:rPr>
          <w:rFonts w:ascii="Calibri" w:hAnsi="Calibri" w:cs="Calibri"/>
          <w:u w:val="single"/>
        </w:rPr>
      </w:pPr>
    </w:p>
    <w:p w14:paraId="7912E7D8" w14:textId="77777777" w:rsidR="00D65DE6" w:rsidRDefault="003227DC" w:rsidP="00D65DE6">
      <w:pPr>
        <w:ind w:left="720"/>
        <w:rPr>
          <w:rFonts w:ascii="Calibri" w:hAnsi="Calibri" w:cs="Calibri"/>
        </w:rPr>
      </w:pPr>
      <w:r>
        <w:rPr>
          <w:rFonts w:ascii="Calibri" w:hAnsi="Calibri" w:cs="Calibri"/>
        </w:rPr>
        <w:lastRenderedPageBreak/>
        <w:t>Tenderer’s</w:t>
      </w:r>
      <w:r w:rsidR="00D65DE6">
        <w:rPr>
          <w:rFonts w:ascii="Calibri" w:hAnsi="Calibri" w:cs="Calibri"/>
        </w:rPr>
        <w:t xml:space="preserve"> comment:</w:t>
      </w:r>
    </w:p>
    <w:p w14:paraId="65553DE8" w14:textId="77777777" w:rsidR="00D65DE6" w:rsidRDefault="00D65DE6" w:rsidP="00D65DE6">
      <w:pPr>
        <w:ind w:left="720"/>
        <w:rPr>
          <w:rFonts w:ascii="Calibri" w:hAnsi="Calibri" w:cs="Calibri"/>
        </w:rPr>
      </w:pPr>
    </w:p>
    <w:p w14:paraId="1234D19D" w14:textId="77777777" w:rsidR="00D65DE6" w:rsidRPr="00CC6254" w:rsidRDefault="00D65DE6" w:rsidP="00D65DE6">
      <w:pPr>
        <w:ind w:left="720"/>
        <w:rPr>
          <w:rFonts w:ascii="Calibri" w:hAnsi="Calibri" w:cs="Calibri"/>
          <w:i/>
          <w:iCs/>
        </w:rPr>
      </w:pPr>
      <w:r w:rsidRPr="00CC6254">
        <w:rPr>
          <w:rFonts w:ascii="Calibri" w:hAnsi="Calibri" w:cs="Calibri"/>
          <w:i/>
          <w:iCs/>
        </w:rPr>
        <w:t>We propose to replace CE-MDR requirement with CE-IVDR, with the following explanation.</w:t>
      </w:r>
    </w:p>
    <w:p w14:paraId="0F5A2FD5" w14:textId="77777777" w:rsidR="00D65DE6" w:rsidRPr="00CC6254" w:rsidRDefault="00D65DE6" w:rsidP="00D65DE6">
      <w:pPr>
        <w:ind w:left="720"/>
        <w:rPr>
          <w:rFonts w:ascii="Calibri" w:hAnsi="Calibri" w:cs="Calibri"/>
          <w:i/>
          <w:iCs/>
        </w:rPr>
      </w:pPr>
    </w:p>
    <w:p w14:paraId="11E9AFE9" w14:textId="77777777" w:rsidR="00D65DE6" w:rsidRPr="00CC6254" w:rsidRDefault="00D65DE6" w:rsidP="00D65DE6">
      <w:pPr>
        <w:ind w:left="720"/>
        <w:rPr>
          <w:rFonts w:ascii="Calibri" w:hAnsi="Calibri" w:cs="Calibri"/>
          <w:i/>
          <w:iCs/>
        </w:rPr>
      </w:pPr>
      <w:r w:rsidRPr="00D65DE6">
        <w:rPr>
          <w:rFonts w:ascii="Calibri" w:hAnsi="Calibri" w:cs="Calibri"/>
          <w:i/>
          <w:iCs/>
        </w:rPr>
        <w:t>BECS (Blood Establishment Computer System) falls within the scope of the IVDR Regulation (EU) 2017/746, and not the MDR Regulation (EU) 2017/745, based on its intended purpose, core functionalities, and legal definitions established under EU law. It is important to note that the scope of MDR refers to:</w:t>
      </w:r>
    </w:p>
    <w:p w14:paraId="4D0E3398" w14:textId="77777777" w:rsidR="00D65DE6" w:rsidRPr="00D65DE6" w:rsidRDefault="00D65DE6" w:rsidP="00D65DE6">
      <w:pPr>
        <w:ind w:left="720"/>
        <w:rPr>
          <w:rFonts w:ascii="Calibri" w:hAnsi="Calibri" w:cs="Calibri"/>
          <w:i/>
          <w:iCs/>
        </w:rPr>
      </w:pPr>
    </w:p>
    <w:p w14:paraId="34DE1FAB" w14:textId="77777777" w:rsidR="00D65DE6" w:rsidRPr="00D65DE6" w:rsidRDefault="00D65DE6" w:rsidP="00D65DE6">
      <w:pPr>
        <w:numPr>
          <w:ilvl w:val="0"/>
          <w:numId w:val="2"/>
        </w:numPr>
        <w:tabs>
          <w:tab w:val="clear" w:pos="720"/>
        </w:tabs>
        <w:ind w:left="993"/>
        <w:rPr>
          <w:rFonts w:ascii="Calibri" w:hAnsi="Calibri" w:cs="Calibri"/>
          <w:i/>
          <w:iCs/>
        </w:rPr>
      </w:pPr>
      <w:r w:rsidRPr="00D65DE6">
        <w:rPr>
          <w:rFonts w:ascii="Calibri" w:hAnsi="Calibri" w:cs="Calibri"/>
          <w:i/>
          <w:iCs/>
        </w:rPr>
        <w:t>Physical devices (instruments, implants, prostheses)</w:t>
      </w:r>
    </w:p>
    <w:p w14:paraId="4871A79B" w14:textId="77777777" w:rsidR="00D65DE6" w:rsidRPr="00D65DE6" w:rsidRDefault="00D65DE6" w:rsidP="00D65DE6">
      <w:pPr>
        <w:numPr>
          <w:ilvl w:val="0"/>
          <w:numId w:val="2"/>
        </w:numPr>
        <w:tabs>
          <w:tab w:val="clear" w:pos="720"/>
        </w:tabs>
        <w:ind w:left="993"/>
        <w:rPr>
          <w:rFonts w:ascii="Calibri" w:hAnsi="Calibri" w:cs="Calibri"/>
          <w:i/>
          <w:iCs/>
        </w:rPr>
      </w:pPr>
      <w:r w:rsidRPr="00D65DE6">
        <w:rPr>
          <w:rFonts w:ascii="Calibri" w:hAnsi="Calibri" w:cs="Calibri"/>
          <w:i/>
          <w:iCs/>
        </w:rPr>
        <w:t>Software with a direct medical purpose (e.g., software that diagnoses disease based on clinical data)</w:t>
      </w:r>
    </w:p>
    <w:p w14:paraId="4B37BFE6" w14:textId="77777777" w:rsidR="00D65DE6" w:rsidRPr="00D65DE6" w:rsidRDefault="00D65DE6" w:rsidP="00D65DE6">
      <w:pPr>
        <w:numPr>
          <w:ilvl w:val="0"/>
          <w:numId w:val="2"/>
        </w:numPr>
        <w:tabs>
          <w:tab w:val="clear" w:pos="720"/>
        </w:tabs>
        <w:ind w:left="993"/>
        <w:rPr>
          <w:rFonts w:ascii="Calibri" w:hAnsi="Calibri" w:cs="Calibri"/>
          <w:i/>
          <w:iCs/>
        </w:rPr>
      </w:pPr>
      <w:r w:rsidRPr="00D65DE6">
        <w:rPr>
          <w:rFonts w:ascii="Calibri" w:hAnsi="Calibri" w:cs="Calibri"/>
          <w:i/>
          <w:iCs/>
        </w:rPr>
        <w:t>Devices that act directly on the patient or their health</w:t>
      </w:r>
    </w:p>
    <w:p w14:paraId="34C9A52F" w14:textId="77777777" w:rsidR="00D65DE6" w:rsidRPr="00CC6254" w:rsidRDefault="00D65DE6" w:rsidP="00D65DE6">
      <w:pPr>
        <w:ind w:left="993"/>
        <w:rPr>
          <w:rFonts w:ascii="Calibri" w:hAnsi="Calibri" w:cs="Calibri"/>
          <w:i/>
          <w:iCs/>
        </w:rPr>
      </w:pPr>
      <w:r w:rsidRPr="00D65DE6">
        <w:rPr>
          <w:rFonts w:ascii="Calibri" w:hAnsi="Calibri" w:cs="Calibri"/>
          <w:i/>
          <w:iCs/>
        </w:rPr>
        <w:t>BECS does not act directly on the patient nor diagnose disease from clinical data in vivo, but instead processes and manages laboratory results from human specimens, making it an in vitro diagnostic device.</w:t>
      </w:r>
    </w:p>
    <w:p w14:paraId="36D2D29E" w14:textId="77777777" w:rsidR="00D65DE6" w:rsidRPr="00D65DE6" w:rsidRDefault="00D65DE6" w:rsidP="00D65DE6">
      <w:pPr>
        <w:ind w:left="993"/>
        <w:rPr>
          <w:rFonts w:ascii="Calibri" w:hAnsi="Calibri" w:cs="Calibri"/>
          <w:i/>
          <w:iCs/>
        </w:rPr>
      </w:pPr>
    </w:p>
    <w:p w14:paraId="50E6C95F" w14:textId="77777777" w:rsidR="00D65DE6" w:rsidRPr="00CC6254" w:rsidRDefault="00D65DE6" w:rsidP="00D65DE6">
      <w:pPr>
        <w:pStyle w:val="ListParagraph"/>
        <w:numPr>
          <w:ilvl w:val="0"/>
          <w:numId w:val="4"/>
        </w:numPr>
        <w:rPr>
          <w:rFonts w:ascii="Calibri" w:hAnsi="Calibri" w:cs="Calibri"/>
          <w:i/>
          <w:iCs/>
        </w:rPr>
      </w:pPr>
      <w:r w:rsidRPr="00CC6254">
        <w:rPr>
          <w:rFonts w:ascii="Calibri" w:hAnsi="Calibri" w:cs="Calibri"/>
          <w:i/>
          <w:iCs/>
        </w:rPr>
        <w:t>Alignment with the Definition of an IVD</w:t>
      </w:r>
      <w:r w:rsidRPr="00CC6254">
        <w:rPr>
          <w:rFonts w:ascii="Calibri" w:hAnsi="Calibri" w:cs="Calibri"/>
          <w:i/>
          <w:iCs/>
        </w:rPr>
        <w:br/>
        <w:t>Article 1(2)(c) of Directive 98/79/EC (now superseded by IVDR but still relevant for definitional continuity) defines an in vitro diagnostic device as:</w:t>
      </w:r>
    </w:p>
    <w:p w14:paraId="40C81069" w14:textId="77777777" w:rsidR="00D65DE6" w:rsidRPr="00CC6254" w:rsidRDefault="00D65DE6" w:rsidP="00D65DE6">
      <w:pPr>
        <w:pStyle w:val="ListParagraph"/>
        <w:ind w:left="1560"/>
        <w:rPr>
          <w:rFonts w:ascii="Calibri" w:hAnsi="Calibri" w:cs="Calibri"/>
          <w:i/>
          <w:iCs/>
        </w:rPr>
      </w:pPr>
    </w:p>
    <w:p w14:paraId="562A703F" w14:textId="77777777" w:rsidR="00D65DE6" w:rsidRPr="00CC6254" w:rsidRDefault="00D65DE6" w:rsidP="00D65DE6">
      <w:pPr>
        <w:ind w:left="720"/>
        <w:rPr>
          <w:rFonts w:ascii="Calibri" w:hAnsi="Calibri" w:cs="Calibri"/>
          <w:i/>
          <w:iCs/>
        </w:rPr>
      </w:pPr>
      <w:r w:rsidRPr="00D65DE6">
        <w:rPr>
          <w:rFonts w:ascii="Calibri" w:hAnsi="Calibri" w:cs="Calibri"/>
          <w:i/>
          <w:iCs/>
        </w:rPr>
        <w:t>“Any medical device intended by the manufacturer to be used in vitro for the examination of specimens derived from the human body, solely or principally to provide information:</w:t>
      </w:r>
    </w:p>
    <w:p w14:paraId="35211481" w14:textId="77777777" w:rsidR="00D65DE6" w:rsidRPr="00CC6254" w:rsidRDefault="00D65DE6" w:rsidP="00D65DE6">
      <w:pPr>
        <w:ind w:left="720"/>
        <w:rPr>
          <w:rFonts w:ascii="Calibri" w:hAnsi="Calibri" w:cs="Calibri"/>
          <w:i/>
          <w:iCs/>
        </w:rPr>
      </w:pPr>
      <w:r w:rsidRPr="00D65DE6">
        <w:rPr>
          <w:rFonts w:ascii="Calibri" w:hAnsi="Calibri" w:cs="Calibri"/>
          <w:i/>
          <w:iCs/>
        </w:rPr>
        <w:br/>
        <w:t>• concerning a physiological or pathological state</w:t>
      </w:r>
      <w:r w:rsidRPr="00CC6254">
        <w:rPr>
          <w:rFonts w:ascii="Calibri" w:hAnsi="Calibri" w:cs="Calibri"/>
          <w:i/>
          <w:iCs/>
        </w:rPr>
        <w:t>;</w:t>
      </w:r>
    </w:p>
    <w:p w14:paraId="511C56C1" w14:textId="77777777" w:rsidR="00D65DE6" w:rsidRPr="00CC6254" w:rsidRDefault="00D65DE6" w:rsidP="00D65DE6">
      <w:pPr>
        <w:ind w:left="720"/>
        <w:rPr>
          <w:rFonts w:ascii="Calibri" w:hAnsi="Calibri" w:cs="Calibri"/>
          <w:i/>
          <w:iCs/>
        </w:rPr>
      </w:pPr>
      <w:r w:rsidRPr="00D65DE6">
        <w:rPr>
          <w:rFonts w:ascii="Calibri" w:hAnsi="Calibri" w:cs="Calibri"/>
          <w:i/>
          <w:iCs/>
        </w:rPr>
        <w:br/>
        <w:t>• concerning a congenital abnormality</w:t>
      </w:r>
      <w:r w:rsidRPr="00CC6254">
        <w:rPr>
          <w:rFonts w:ascii="Calibri" w:hAnsi="Calibri" w:cs="Calibri"/>
          <w:i/>
          <w:iCs/>
        </w:rPr>
        <w:t>;</w:t>
      </w:r>
    </w:p>
    <w:p w14:paraId="4739054D" w14:textId="77777777" w:rsidR="00D65DE6" w:rsidRPr="00CC6254" w:rsidRDefault="00D65DE6" w:rsidP="00D65DE6">
      <w:pPr>
        <w:ind w:left="720"/>
        <w:rPr>
          <w:rFonts w:ascii="Calibri" w:hAnsi="Calibri" w:cs="Calibri"/>
          <w:i/>
          <w:iCs/>
        </w:rPr>
      </w:pPr>
      <w:r w:rsidRPr="00D65DE6">
        <w:rPr>
          <w:rFonts w:ascii="Calibri" w:hAnsi="Calibri" w:cs="Calibri"/>
          <w:i/>
          <w:iCs/>
        </w:rPr>
        <w:br/>
        <w:t>• to determine the safety and compatibility with potential recipients</w:t>
      </w:r>
      <w:r w:rsidRPr="00CC6254">
        <w:rPr>
          <w:rFonts w:ascii="Calibri" w:hAnsi="Calibri" w:cs="Calibri"/>
          <w:i/>
          <w:iCs/>
        </w:rPr>
        <w:t>;</w:t>
      </w:r>
    </w:p>
    <w:p w14:paraId="718D36FB" w14:textId="77777777" w:rsidR="00D65DE6" w:rsidRPr="00D65DE6" w:rsidRDefault="00D65DE6" w:rsidP="00D65DE6">
      <w:pPr>
        <w:ind w:left="720"/>
        <w:rPr>
          <w:rFonts w:ascii="Calibri" w:hAnsi="Calibri" w:cs="Calibri"/>
          <w:i/>
          <w:iCs/>
        </w:rPr>
      </w:pPr>
    </w:p>
    <w:p w14:paraId="51833D7C" w14:textId="77777777" w:rsidR="00D65DE6" w:rsidRPr="00CC6254" w:rsidRDefault="00D65DE6" w:rsidP="00D65DE6">
      <w:pPr>
        <w:ind w:left="720"/>
        <w:rPr>
          <w:rFonts w:ascii="Calibri" w:hAnsi="Calibri" w:cs="Calibri"/>
          <w:i/>
          <w:iCs/>
        </w:rPr>
      </w:pPr>
      <w:r w:rsidRPr="00D65DE6">
        <w:rPr>
          <w:rFonts w:ascii="Calibri" w:hAnsi="Calibri" w:cs="Calibri"/>
          <w:i/>
          <w:iCs/>
        </w:rPr>
        <w:t>The BECS software fulfils this definition through its primary intended use: managing and interpreting laboratory test results derived from human specimens to support clinical decision-making regarding the safety and compatibility of blood components for transfusion.</w:t>
      </w:r>
    </w:p>
    <w:p w14:paraId="32DA9317" w14:textId="77777777" w:rsidR="00D65DE6" w:rsidRPr="00D65DE6" w:rsidRDefault="00D65DE6" w:rsidP="00D65DE6">
      <w:pPr>
        <w:ind w:left="720"/>
        <w:rPr>
          <w:rFonts w:ascii="Calibri" w:hAnsi="Calibri" w:cs="Calibri"/>
          <w:i/>
          <w:iCs/>
        </w:rPr>
      </w:pPr>
    </w:p>
    <w:p w14:paraId="0649B96B" w14:textId="77777777" w:rsidR="00B50A57" w:rsidRPr="00CC6254" w:rsidRDefault="00D65DE6" w:rsidP="00B50A57">
      <w:pPr>
        <w:pStyle w:val="ListParagraph"/>
        <w:numPr>
          <w:ilvl w:val="0"/>
          <w:numId w:val="4"/>
        </w:numPr>
        <w:rPr>
          <w:rFonts w:ascii="Calibri" w:hAnsi="Calibri" w:cs="Calibri"/>
          <w:i/>
          <w:iCs/>
        </w:rPr>
      </w:pPr>
      <w:r w:rsidRPr="00CC6254">
        <w:rPr>
          <w:rFonts w:ascii="Calibri" w:hAnsi="Calibri" w:cs="Calibri"/>
          <w:i/>
          <w:iCs/>
        </w:rPr>
        <w:t>Core Functionalities Reflect IVD Purpose</w:t>
      </w:r>
    </w:p>
    <w:p w14:paraId="555AEC1A" w14:textId="77777777" w:rsidR="00D65DE6" w:rsidRPr="00CC6254" w:rsidRDefault="00D65DE6" w:rsidP="00B50A57">
      <w:pPr>
        <w:pStyle w:val="ListParagraph"/>
        <w:ind w:left="1560"/>
        <w:rPr>
          <w:rFonts w:ascii="Calibri" w:hAnsi="Calibri" w:cs="Calibri"/>
          <w:i/>
          <w:iCs/>
        </w:rPr>
      </w:pPr>
      <w:r w:rsidRPr="00CC6254">
        <w:rPr>
          <w:rFonts w:ascii="Calibri" w:hAnsi="Calibri" w:cs="Calibri"/>
          <w:i/>
          <w:iCs/>
        </w:rPr>
        <w:br/>
        <w:t>The BECS includes the following functionalities:</w:t>
      </w:r>
    </w:p>
    <w:p w14:paraId="1C207E0F" w14:textId="77777777" w:rsidR="00D65DE6" w:rsidRPr="00CC6254" w:rsidRDefault="00D65DE6" w:rsidP="00D65DE6">
      <w:pPr>
        <w:pStyle w:val="ListParagraph"/>
        <w:ind w:left="1560"/>
        <w:rPr>
          <w:rFonts w:ascii="Calibri" w:hAnsi="Calibri" w:cs="Calibri"/>
          <w:i/>
          <w:iCs/>
        </w:rPr>
      </w:pPr>
    </w:p>
    <w:p w14:paraId="2590CC69" w14:textId="77777777" w:rsidR="00D65DE6" w:rsidRPr="00D65DE6" w:rsidRDefault="00D65DE6" w:rsidP="00D65DE6">
      <w:pPr>
        <w:numPr>
          <w:ilvl w:val="0"/>
          <w:numId w:val="3"/>
        </w:numPr>
        <w:tabs>
          <w:tab w:val="clear" w:pos="720"/>
        </w:tabs>
        <w:ind w:left="1134"/>
        <w:rPr>
          <w:rFonts w:ascii="Calibri" w:hAnsi="Calibri" w:cs="Calibri"/>
          <w:i/>
          <w:iCs/>
        </w:rPr>
      </w:pPr>
      <w:r w:rsidRPr="00D65DE6">
        <w:rPr>
          <w:rFonts w:ascii="Calibri" w:hAnsi="Calibri" w:cs="Calibri"/>
          <w:i/>
          <w:iCs/>
        </w:rPr>
        <w:t>Full management of immunohematology, viral serology, and crossmatching data.</w:t>
      </w:r>
    </w:p>
    <w:p w14:paraId="3EFE8C25" w14:textId="77777777" w:rsidR="00D65DE6" w:rsidRPr="00D65DE6" w:rsidRDefault="00D65DE6" w:rsidP="00D65DE6">
      <w:pPr>
        <w:numPr>
          <w:ilvl w:val="0"/>
          <w:numId w:val="3"/>
        </w:numPr>
        <w:tabs>
          <w:tab w:val="clear" w:pos="720"/>
        </w:tabs>
        <w:ind w:left="1134"/>
        <w:rPr>
          <w:rFonts w:ascii="Calibri" w:hAnsi="Calibri" w:cs="Calibri"/>
          <w:i/>
          <w:iCs/>
        </w:rPr>
      </w:pPr>
      <w:r w:rsidRPr="00D65DE6">
        <w:rPr>
          <w:rFonts w:ascii="Calibri" w:hAnsi="Calibri" w:cs="Calibri"/>
          <w:i/>
          <w:iCs/>
        </w:rPr>
        <w:t>Creation and customization of donor testing algorithms and corresponding consequences.</w:t>
      </w:r>
    </w:p>
    <w:p w14:paraId="46534387" w14:textId="77777777" w:rsidR="00D65DE6" w:rsidRPr="00D65DE6" w:rsidRDefault="00D65DE6" w:rsidP="00D65DE6">
      <w:pPr>
        <w:numPr>
          <w:ilvl w:val="0"/>
          <w:numId w:val="3"/>
        </w:numPr>
        <w:tabs>
          <w:tab w:val="clear" w:pos="720"/>
        </w:tabs>
        <w:ind w:left="1134"/>
        <w:rPr>
          <w:rFonts w:ascii="Calibri" w:hAnsi="Calibri" w:cs="Calibri"/>
          <w:i/>
          <w:iCs/>
        </w:rPr>
      </w:pPr>
      <w:r w:rsidRPr="00D65DE6">
        <w:rPr>
          <w:rFonts w:ascii="Calibri" w:hAnsi="Calibri" w:cs="Calibri"/>
          <w:i/>
          <w:iCs/>
        </w:rPr>
        <w:t>Automated validation before inventory release, where labeling triggers stock entry.</w:t>
      </w:r>
    </w:p>
    <w:p w14:paraId="035274F4" w14:textId="77777777" w:rsidR="00D65DE6" w:rsidRPr="00CC6254" w:rsidRDefault="00D65DE6" w:rsidP="00D65DE6">
      <w:pPr>
        <w:numPr>
          <w:ilvl w:val="0"/>
          <w:numId w:val="3"/>
        </w:numPr>
        <w:tabs>
          <w:tab w:val="clear" w:pos="720"/>
        </w:tabs>
        <w:ind w:left="1134"/>
        <w:rPr>
          <w:rFonts w:ascii="Calibri" w:hAnsi="Calibri" w:cs="Calibri"/>
          <w:i/>
          <w:iCs/>
        </w:rPr>
      </w:pPr>
      <w:r w:rsidRPr="00D65DE6">
        <w:rPr>
          <w:rFonts w:ascii="Calibri" w:hAnsi="Calibri" w:cs="Calibri"/>
          <w:i/>
          <w:iCs/>
        </w:rPr>
        <w:lastRenderedPageBreak/>
        <w:t>Electronic crossmatch configuration and distribution control based on recipient compatibility history.</w:t>
      </w:r>
    </w:p>
    <w:p w14:paraId="0D5D5F21" w14:textId="77777777" w:rsidR="00B50A57" w:rsidRPr="00D65DE6" w:rsidRDefault="00B50A57" w:rsidP="00B50A57">
      <w:pPr>
        <w:ind w:left="1134"/>
        <w:rPr>
          <w:rFonts w:ascii="Calibri" w:hAnsi="Calibri" w:cs="Calibri"/>
          <w:i/>
          <w:iCs/>
        </w:rPr>
      </w:pPr>
    </w:p>
    <w:p w14:paraId="52172817" w14:textId="77777777" w:rsidR="00D65DE6" w:rsidRPr="00D65DE6" w:rsidRDefault="00D65DE6" w:rsidP="00D65DE6">
      <w:pPr>
        <w:ind w:left="1134"/>
        <w:rPr>
          <w:rFonts w:ascii="Calibri" w:hAnsi="Calibri" w:cs="Calibri"/>
          <w:i/>
          <w:iCs/>
        </w:rPr>
      </w:pPr>
      <w:r w:rsidRPr="00D65DE6">
        <w:rPr>
          <w:rFonts w:ascii="Calibri" w:hAnsi="Calibri" w:cs="Calibri"/>
          <w:i/>
          <w:iCs/>
        </w:rPr>
        <w:t>These functions are integral to the clinical validation of blood components before transfusion. The software’s output determines whether a component is safe to be released for patient use, aligning directly with the intended purpose of an IVD under EU law, rather than falling under MDR.</w:t>
      </w:r>
    </w:p>
    <w:p w14:paraId="5D69E68D" w14:textId="77777777" w:rsidR="00D65DE6" w:rsidRPr="00CC6254" w:rsidRDefault="00D65DE6" w:rsidP="00D65DE6">
      <w:pPr>
        <w:ind w:left="720"/>
        <w:rPr>
          <w:rFonts w:ascii="Calibri" w:hAnsi="Calibri" w:cs="Calibri"/>
          <w:i/>
          <w:iCs/>
        </w:rPr>
      </w:pPr>
    </w:p>
    <w:p w14:paraId="42BE9427" w14:textId="77777777" w:rsidR="003227DC" w:rsidRDefault="003227DC" w:rsidP="003227DC">
      <w:pPr>
        <w:rPr>
          <w:rFonts w:ascii="Calibri" w:hAnsi="Calibri" w:cs="Calibri"/>
          <w:color w:val="FF0000"/>
        </w:rPr>
      </w:pPr>
      <w:r w:rsidRPr="00746C52">
        <w:rPr>
          <w:rFonts w:ascii="Calibri" w:hAnsi="Calibri" w:cs="Calibri"/>
          <w:color w:val="FF0000"/>
        </w:rPr>
        <w:t>ZTM answer:</w:t>
      </w:r>
      <w:r>
        <w:rPr>
          <w:rFonts w:ascii="Calibri" w:hAnsi="Calibri" w:cs="Calibri"/>
          <w:color w:val="FF0000"/>
        </w:rPr>
        <w:t xml:space="preserve"> </w:t>
      </w:r>
      <w:r w:rsidRPr="003227DC">
        <w:rPr>
          <w:rFonts w:ascii="Calibri" w:hAnsi="Calibri" w:cs="Calibri"/>
          <w:color w:val="FF0000"/>
        </w:rPr>
        <w:t>Answers and clarifications to questions regarding the specifications for Lot 1 and Lot 2 are provided in a separate document.</w:t>
      </w:r>
      <w:r>
        <w:rPr>
          <w:rFonts w:ascii="Calibri" w:hAnsi="Calibri" w:cs="Calibri"/>
          <w:color w:val="FF0000"/>
        </w:rPr>
        <w:t xml:space="preserve"> </w:t>
      </w:r>
    </w:p>
    <w:p w14:paraId="24466959" w14:textId="77777777" w:rsidR="003227DC" w:rsidRPr="003227DC" w:rsidRDefault="003227DC" w:rsidP="003227DC">
      <w:pPr>
        <w:rPr>
          <w:rFonts w:ascii="Calibri" w:hAnsi="Calibri" w:cs="Calibri"/>
          <w:color w:val="FF0000"/>
        </w:rPr>
      </w:pPr>
      <w:r w:rsidRPr="003227DC">
        <w:rPr>
          <w:rFonts w:ascii="Calibri" w:hAnsi="Calibri" w:cs="Calibri"/>
          <w:color w:val="FF0000"/>
        </w:rPr>
        <w:t>Based on the comments provided on the specifications, we are submitting the following changes:</w:t>
      </w:r>
    </w:p>
    <w:p w14:paraId="3C443241" w14:textId="77777777" w:rsidR="003227DC" w:rsidRPr="003227DC" w:rsidRDefault="003227DC" w:rsidP="003227DC">
      <w:pPr>
        <w:rPr>
          <w:rFonts w:ascii="Calibri" w:hAnsi="Calibri" w:cs="Calibri"/>
          <w:color w:val="FF0000"/>
        </w:rPr>
      </w:pPr>
      <w:r w:rsidRPr="003227DC">
        <w:rPr>
          <w:rFonts w:ascii="Calibri" w:hAnsi="Calibri" w:cs="Calibri"/>
          <w:color w:val="FF0000"/>
        </w:rPr>
        <w:t>Revised specifications:</w:t>
      </w:r>
      <w:r>
        <w:rPr>
          <w:rFonts w:ascii="Calibri" w:hAnsi="Calibri" w:cs="Calibri"/>
          <w:color w:val="FF0000"/>
        </w:rPr>
        <w:t xml:space="preserve"> </w:t>
      </w:r>
      <w:r w:rsidRPr="003227DC">
        <w:rPr>
          <w:rFonts w:ascii="Calibri" w:hAnsi="Calibri" w:cs="Calibri"/>
          <w:color w:val="FF0000"/>
        </w:rPr>
        <w:t>A_63</w:t>
      </w:r>
      <w:r>
        <w:rPr>
          <w:rFonts w:ascii="Calibri" w:hAnsi="Calibri" w:cs="Calibri"/>
          <w:color w:val="FF0000"/>
        </w:rPr>
        <w:t xml:space="preserve">, </w:t>
      </w:r>
      <w:r w:rsidRPr="003227DC">
        <w:rPr>
          <w:rFonts w:ascii="Calibri" w:hAnsi="Calibri" w:cs="Calibri"/>
          <w:color w:val="FF0000"/>
        </w:rPr>
        <w:t>S_61</w:t>
      </w:r>
      <w:r>
        <w:rPr>
          <w:rFonts w:ascii="Calibri" w:hAnsi="Calibri" w:cs="Calibri"/>
          <w:color w:val="FF0000"/>
        </w:rPr>
        <w:t xml:space="preserve">, </w:t>
      </w:r>
      <w:r w:rsidRPr="003227DC">
        <w:rPr>
          <w:rFonts w:ascii="Calibri" w:hAnsi="Calibri" w:cs="Calibri"/>
          <w:color w:val="FF0000"/>
        </w:rPr>
        <w:t>GG_02</w:t>
      </w:r>
      <w:r>
        <w:rPr>
          <w:rFonts w:ascii="Calibri" w:hAnsi="Calibri" w:cs="Calibri"/>
          <w:color w:val="FF0000"/>
        </w:rPr>
        <w:t>.</w:t>
      </w:r>
    </w:p>
    <w:p w14:paraId="1F48C6ED" w14:textId="296AEB62" w:rsidR="003227DC" w:rsidRPr="003227DC" w:rsidRDefault="003227DC" w:rsidP="003227DC">
      <w:pPr>
        <w:rPr>
          <w:rFonts w:ascii="Calibri" w:hAnsi="Calibri" w:cs="Calibri"/>
          <w:color w:val="FF0000"/>
        </w:rPr>
      </w:pPr>
      <w:r w:rsidRPr="003227DC">
        <w:rPr>
          <w:rFonts w:ascii="Calibri" w:hAnsi="Calibri" w:cs="Calibri"/>
          <w:color w:val="FF0000"/>
        </w:rPr>
        <w:t>Change to optional:</w:t>
      </w:r>
      <w:r>
        <w:rPr>
          <w:rFonts w:ascii="Calibri" w:hAnsi="Calibri" w:cs="Calibri"/>
          <w:color w:val="FF0000"/>
        </w:rPr>
        <w:t xml:space="preserve"> </w:t>
      </w:r>
      <w:r w:rsidRPr="003227DC">
        <w:rPr>
          <w:rFonts w:ascii="Calibri" w:hAnsi="Calibri" w:cs="Calibri"/>
          <w:color w:val="FF0000"/>
        </w:rPr>
        <w:t>II_62</w:t>
      </w:r>
      <w:r w:rsidR="00FE51D3">
        <w:rPr>
          <w:rFonts w:ascii="Calibri" w:hAnsi="Calibri" w:cs="Calibri"/>
          <w:color w:val="FF0000"/>
        </w:rPr>
        <w:t xml:space="preserve"> (</w:t>
      </w:r>
      <w:r w:rsidR="004A3C74">
        <w:rPr>
          <w:rFonts w:ascii="Calibri" w:hAnsi="Calibri" w:cs="Calibri"/>
          <w:color w:val="FF0000"/>
        </w:rPr>
        <w:t>d</w:t>
      </w:r>
      <w:r w:rsidR="00FE51D3" w:rsidRPr="00FE51D3">
        <w:rPr>
          <w:rFonts w:ascii="Calibri" w:hAnsi="Calibri" w:cs="Calibri"/>
          <w:color w:val="FF0000"/>
        </w:rPr>
        <w:t>ue to this change, the evaluation method for lot 2 in the tender invitation</w:t>
      </w:r>
      <w:r w:rsidR="00FE51D3">
        <w:rPr>
          <w:rFonts w:ascii="Calibri" w:hAnsi="Calibri" w:cs="Calibri"/>
          <w:color w:val="FF0000"/>
        </w:rPr>
        <w:t xml:space="preserve"> (</w:t>
      </w:r>
      <w:r w:rsidR="00FE51D3" w:rsidRPr="00FE51D3">
        <w:rPr>
          <w:rFonts w:ascii="Calibri" w:hAnsi="Calibri" w:cs="Calibri"/>
          <w:color w:val="FF0000"/>
        </w:rPr>
        <w:t>ePRO_Invitation for final tender submission</w:t>
      </w:r>
      <w:r w:rsidR="00FE51D3">
        <w:rPr>
          <w:rFonts w:ascii="Calibri" w:hAnsi="Calibri" w:cs="Calibri"/>
          <w:color w:val="FF0000"/>
        </w:rPr>
        <w:t xml:space="preserve">) </w:t>
      </w:r>
      <w:r w:rsidR="00FE51D3" w:rsidRPr="00FE51D3">
        <w:rPr>
          <w:rFonts w:ascii="Calibri" w:hAnsi="Calibri" w:cs="Calibri"/>
          <w:color w:val="FF0000"/>
        </w:rPr>
        <w:t>is also changed, so that the equation is modified as follows: M2= 20 * Additional functionalities offered/ Total number of additional functionalities (70)</w:t>
      </w:r>
      <w:r w:rsidR="00FE51D3">
        <w:rPr>
          <w:rFonts w:ascii="Calibri" w:hAnsi="Calibri" w:cs="Calibri"/>
          <w:color w:val="FF0000"/>
        </w:rPr>
        <w:t>)</w:t>
      </w:r>
      <w:r>
        <w:rPr>
          <w:rFonts w:ascii="Calibri" w:hAnsi="Calibri" w:cs="Calibri"/>
          <w:color w:val="FF0000"/>
        </w:rPr>
        <w:t>.</w:t>
      </w:r>
    </w:p>
    <w:p w14:paraId="4604275F" w14:textId="77777777" w:rsidR="00D65DE6" w:rsidRDefault="003227DC" w:rsidP="003227DC">
      <w:pPr>
        <w:rPr>
          <w:rFonts w:ascii="Calibri" w:hAnsi="Calibri" w:cs="Calibri"/>
          <w:b/>
          <w:bCs/>
        </w:rPr>
      </w:pPr>
      <w:r w:rsidRPr="003227DC">
        <w:rPr>
          <w:rFonts w:ascii="Calibri" w:hAnsi="Calibri" w:cs="Calibri"/>
          <w:color w:val="FF0000"/>
        </w:rPr>
        <w:t>Removed:</w:t>
      </w:r>
      <w:r>
        <w:rPr>
          <w:rFonts w:ascii="Calibri" w:hAnsi="Calibri" w:cs="Calibri"/>
          <w:color w:val="FF0000"/>
        </w:rPr>
        <w:t xml:space="preserve"> </w:t>
      </w:r>
      <w:r w:rsidRPr="003227DC">
        <w:rPr>
          <w:rFonts w:ascii="Calibri" w:hAnsi="Calibri" w:cs="Calibri"/>
          <w:color w:val="FF0000"/>
        </w:rPr>
        <w:t>II_41</w:t>
      </w:r>
      <w:r>
        <w:rPr>
          <w:rFonts w:ascii="Calibri" w:hAnsi="Calibri" w:cs="Calibri"/>
          <w:color w:val="FF0000"/>
        </w:rPr>
        <w:t xml:space="preserve">, </w:t>
      </w:r>
      <w:r w:rsidRPr="003227DC">
        <w:rPr>
          <w:rFonts w:ascii="Calibri" w:hAnsi="Calibri" w:cs="Calibri"/>
          <w:color w:val="FF0000"/>
        </w:rPr>
        <w:t>II_42</w:t>
      </w:r>
      <w:r>
        <w:rPr>
          <w:rFonts w:ascii="Calibri" w:hAnsi="Calibri" w:cs="Calibri"/>
          <w:color w:val="FF0000"/>
        </w:rPr>
        <w:t>.</w:t>
      </w:r>
    </w:p>
    <w:p w14:paraId="286746F9" w14:textId="77777777" w:rsidR="003227DC" w:rsidRDefault="003227DC" w:rsidP="00D65DE6">
      <w:pPr>
        <w:rPr>
          <w:rFonts w:ascii="Calibri" w:hAnsi="Calibri" w:cs="Calibri"/>
          <w:b/>
          <w:bCs/>
        </w:rPr>
      </w:pPr>
    </w:p>
    <w:p w14:paraId="1D1A81AC" w14:textId="77777777" w:rsidR="003227DC" w:rsidRPr="00D65DE6" w:rsidRDefault="003227DC" w:rsidP="00D65DE6">
      <w:pPr>
        <w:rPr>
          <w:rFonts w:ascii="Calibri" w:hAnsi="Calibri" w:cs="Calibri"/>
          <w:b/>
          <w:bCs/>
        </w:rPr>
      </w:pPr>
    </w:p>
    <w:p w14:paraId="1CED5457" w14:textId="77777777" w:rsidR="00326723" w:rsidRPr="00326723" w:rsidRDefault="0594D182" w:rsidP="3719B79E">
      <w:pPr>
        <w:pStyle w:val="ListParagraph"/>
        <w:numPr>
          <w:ilvl w:val="0"/>
          <w:numId w:val="1"/>
        </w:numPr>
        <w:rPr>
          <w:rFonts w:ascii="Calibri" w:hAnsi="Calibri" w:cs="Calibri"/>
          <w:b/>
          <w:bCs/>
        </w:rPr>
      </w:pPr>
      <w:r w:rsidRPr="64DC0691">
        <w:rPr>
          <w:rFonts w:ascii="Calibri" w:hAnsi="Calibri" w:cs="Calibri"/>
          <w:b/>
          <w:bCs/>
        </w:rPr>
        <w:t>EPRO SPECIFICATIONS LOT 1 &amp; LOT 2</w:t>
      </w:r>
    </w:p>
    <w:p w14:paraId="57C95190" w14:textId="77777777" w:rsidR="64DC0691" w:rsidRDefault="64DC0691" w:rsidP="64DC0691">
      <w:pPr>
        <w:rPr>
          <w:rFonts w:ascii="Calibri" w:hAnsi="Calibri" w:cs="Calibri"/>
          <w:b/>
          <w:bCs/>
        </w:rPr>
      </w:pPr>
    </w:p>
    <w:p w14:paraId="614AF7D9" w14:textId="77777777" w:rsidR="0594D182" w:rsidRDefault="003227DC" w:rsidP="006B5285">
      <w:pPr>
        <w:ind w:firstLine="720"/>
        <w:rPr>
          <w:rFonts w:ascii="Calibri" w:hAnsi="Calibri" w:cs="Calibri"/>
        </w:rPr>
      </w:pPr>
      <w:r>
        <w:rPr>
          <w:rFonts w:ascii="Calibri" w:hAnsi="Calibri" w:cs="Calibri"/>
        </w:rPr>
        <w:t>Tenderer’s</w:t>
      </w:r>
      <w:r w:rsidR="0594D182" w:rsidRPr="64DC0691">
        <w:rPr>
          <w:rFonts w:ascii="Calibri" w:hAnsi="Calibri" w:cs="Calibri"/>
        </w:rPr>
        <w:t xml:space="preserve"> comment:</w:t>
      </w:r>
    </w:p>
    <w:p w14:paraId="14132750" w14:textId="77777777" w:rsidR="64DC0691" w:rsidRDefault="64DC0691" w:rsidP="64DC0691">
      <w:pPr>
        <w:rPr>
          <w:rFonts w:ascii="Calibri" w:hAnsi="Calibri" w:cs="Calibri"/>
        </w:rPr>
      </w:pPr>
    </w:p>
    <w:p w14:paraId="3DD7D59F" w14:textId="77777777" w:rsidR="0594D182" w:rsidRDefault="0594D182" w:rsidP="006B5285">
      <w:pPr>
        <w:ind w:firstLine="720"/>
        <w:rPr>
          <w:rFonts w:ascii="Calibri" w:hAnsi="Calibri" w:cs="Calibri"/>
          <w:i/>
          <w:iCs/>
        </w:rPr>
      </w:pPr>
      <w:r w:rsidRPr="64DC0691">
        <w:rPr>
          <w:rFonts w:ascii="Calibri" w:hAnsi="Calibri" w:cs="Calibri"/>
          <w:i/>
          <w:iCs/>
        </w:rPr>
        <w:t xml:space="preserve">Please provide us with information/specifications regarding the Internal </w:t>
      </w:r>
      <w:r w:rsidR="4F6B9AA8" w:rsidRPr="64DC0691">
        <w:rPr>
          <w:rFonts w:ascii="Calibri" w:hAnsi="Calibri" w:cs="Calibri"/>
          <w:i/>
          <w:iCs/>
        </w:rPr>
        <w:t xml:space="preserve">Systems and </w:t>
      </w:r>
      <w:r>
        <w:tab/>
      </w:r>
      <w:r w:rsidR="4F6B9AA8" w:rsidRPr="64DC0691">
        <w:rPr>
          <w:rFonts w:ascii="Calibri" w:hAnsi="Calibri" w:cs="Calibri"/>
          <w:i/>
          <w:iCs/>
        </w:rPr>
        <w:t xml:space="preserve">the External National Systems from the Integration sheets for both Lot 1 and Lot 2. </w:t>
      </w:r>
      <w:r>
        <w:tab/>
      </w:r>
      <w:r w:rsidR="4F6B9AA8" w:rsidRPr="64DC0691">
        <w:rPr>
          <w:rFonts w:ascii="Calibri" w:hAnsi="Calibri" w:cs="Calibri"/>
          <w:i/>
          <w:iCs/>
        </w:rPr>
        <w:t>This is essential information in the</w:t>
      </w:r>
      <w:r w:rsidR="6C233353" w:rsidRPr="64DC0691">
        <w:rPr>
          <w:rFonts w:ascii="Calibri" w:hAnsi="Calibri" w:cs="Calibri"/>
          <w:i/>
          <w:iCs/>
        </w:rPr>
        <w:t xml:space="preserve"> next</w:t>
      </w:r>
      <w:r w:rsidR="4F6B9AA8" w:rsidRPr="64DC0691">
        <w:rPr>
          <w:rFonts w:ascii="Calibri" w:hAnsi="Calibri" w:cs="Calibri"/>
          <w:i/>
          <w:iCs/>
        </w:rPr>
        <w:t xml:space="preserve"> process of the </w:t>
      </w:r>
      <w:r w:rsidR="16F2FDD9" w:rsidRPr="64DC0691">
        <w:rPr>
          <w:rFonts w:ascii="Calibri" w:hAnsi="Calibri" w:cs="Calibri"/>
          <w:i/>
          <w:iCs/>
        </w:rPr>
        <w:t>price</w:t>
      </w:r>
      <w:r w:rsidR="4F6B9AA8" w:rsidRPr="64DC0691">
        <w:rPr>
          <w:rFonts w:ascii="Calibri" w:hAnsi="Calibri" w:cs="Calibri"/>
          <w:i/>
          <w:iCs/>
        </w:rPr>
        <w:t xml:space="preserve"> estimation</w:t>
      </w:r>
      <w:r w:rsidR="4FBC9533" w:rsidRPr="64DC0691">
        <w:rPr>
          <w:rFonts w:ascii="Calibri" w:hAnsi="Calibri" w:cs="Calibri"/>
          <w:i/>
          <w:iCs/>
        </w:rPr>
        <w:t xml:space="preserve">, otherwise we </w:t>
      </w:r>
      <w:r>
        <w:tab/>
      </w:r>
      <w:r w:rsidR="4FBC9533" w:rsidRPr="64DC0691">
        <w:rPr>
          <w:rFonts w:ascii="Calibri" w:hAnsi="Calibri" w:cs="Calibri"/>
          <w:i/>
          <w:iCs/>
        </w:rPr>
        <w:t>will not be able to project the LOEs for the connection to these systems.</w:t>
      </w:r>
    </w:p>
    <w:p w14:paraId="1C2AF906" w14:textId="77777777" w:rsidR="00CB6674" w:rsidRDefault="00CB6674" w:rsidP="006B5285">
      <w:pPr>
        <w:ind w:firstLine="720"/>
        <w:rPr>
          <w:rFonts w:ascii="Calibri" w:hAnsi="Calibri" w:cs="Calibri"/>
          <w:i/>
          <w:iCs/>
        </w:rPr>
      </w:pPr>
    </w:p>
    <w:p w14:paraId="37A020DD" w14:textId="77777777" w:rsidR="00CB6674" w:rsidRPr="00CB6674" w:rsidRDefault="00CB6674" w:rsidP="006B5285">
      <w:pPr>
        <w:ind w:firstLine="720"/>
        <w:rPr>
          <w:rFonts w:ascii="Calibri" w:hAnsi="Calibri" w:cs="Calibri"/>
          <w:iCs/>
          <w:color w:val="FF0000"/>
        </w:rPr>
      </w:pPr>
      <w:r w:rsidRPr="00CB6674">
        <w:rPr>
          <w:rFonts w:ascii="Calibri" w:hAnsi="Calibri" w:cs="Calibri"/>
          <w:iCs/>
          <w:color w:val="FF0000"/>
        </w:rPr>
        <w:t>ZTM</w:t>
      </w:r>
      <w:r w:rsidR="003227DC">
        <w:rPr>
          <w:rFonts w:ascii="Calibri" w:hAnsi="Calibri" w:cs="Calibri"/>
          <w:iCs/>
          <w:color w:val="FF0000"/>
        </w:rPr>
        <w:t xml:space="preserve"> answer</w:t>
      </w:r>
      <w:r w:rsidRPr="00CB6674">
        <w:rPr>
          <w:rFonts w:ascii="Calibri" w:hAnsi="Calibri" w:cs="Calibri"/>
          <w:iCs/>
          <w:color w:val="FF0000"/>
        </w:rPr>
        <w:t>:</w:t>
      </w:r>
    </w:p>
    <w:p w14:paraId="15199548" w14:textId="77777777" w:rsidR="00CB6674" w:rsidRDefault="00CB6674" w:rsidP="00CB6674">
      <w:pPr>
        <w:rPr>
          <w:rFonts w:ascii="Calibri" w:hAnsi="Calibri" w:cs="Calibri"/>
          <w:i/>
          <w:iCs/>
        </w:rPr>
      </w:pPr>
    </w:p>
    <w:tbl>
      <w:tblPr>
        <w:tblW w:w="9460" w:type="dxa"/>
        <w:tblCellMar>
          <w:left w:w="70" w:type="dxa"/>
          <w:right w:w="70" w:type="dxa"/>
        </w:tblCellMar>
        <w:tblLook w:val="04A0" w:firstRow="1" w:lastRow="0" w:firstColumn="1" w:lastColumn="0" w:noHBand="0" w:noVBand="1"/>
      </w:tblPr>
      <w:tblGrid>
        <w:gridCol w:w="775"/>
        <w:gridCol w:w="974"/>
        <w:gridCol w:w="3080"/>
        <w:gridCol w:w="1449"/>
        <w:gridCol w:w="1095"/>
        <w:gridCol w:w="2087"/>
      </w:tblGrid>
      <w:tr w:rsidR="00CB6674" w:rsidRPr="00CB6674" w14:paraId="06A7DD08" w14:textId="77777777" w:rsidTr="00CB6674">
        <w:trPr>
          <w:trHeight w:val="855"/>
        </w:trPr>
        <w:tc>
          <w:tcPr>
            <w:tcW w:w="776" w:type="dxa"/>
            <w:tcBorders>
              <w:top w:val="single" w:sz="4" w:space="0" w:color="auto"/>
              <w:left w:val="single" w:sz="4" w:space="0" w:color="auto"/>
              <w:bottom w:val="single" w:sz="4" w:space="0" w:color="auto"/>
              <w:right w:val="single" w:sz="4" w:space="0" w:color="auto"/>
            </w:tcBorders>
            <w:vAlign w:val="center"/>
            <w:hideMark/>
          </w:tcPr>
          <w:p w14:paraId="11809A37"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used in</w:t>
            </w:r>
          </w:p>
        </w:tc>
        <w:tc>
          <w:tcPr>
            <w:tcW w:w="976" w:type="dxa"/>
            <w:tcBorders>
              <w:top w:val="single" w:sz="4" w:space="0" w:color="auto"/>
              <w:left w:val="nil"/>
              <w:bottom w:val="single" w:sz="4" w:space="0" w:color="auto"/>
              <w:right w:val="single" w:sz="4" w:space="0" w:color="auto"/>
            </w:tcBorders>
            <w:vAlign w:val="center"/>
            <w:hideMark/>
          </w:tcPr>
          <w:p w14:paraId="0DA8E628"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Internal systems</w:t>
            </w:r>
          </w:p>
        </w:tc>
        <w:tc>
          <w:tcPr>
            <w:tcW w:w="3185" w:type="dxa"/>
            <w:tcBorders>
              <w:top w:val="single" w:sz="4" w:space="0" w:color="auto"/>
              <w:left w:val="nil"/>
              <w:bottom w:val="single" w:sz="4" w:space="0" w:color="auto"/>
              <w:right w:val="single" w:sz="4" w:space="0" w:color="auto"/>
            </w:tcBorders>
            <w:vAlign w:val="center"/>
            <w:hideMark/>
          </w:tcPr>
          <w:p w14:paraId="23924C86"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type of software</w:t>
            </w:r>
          </w:p>
        </w:tc>
        <w:tc>
          <w:tcPr>
            <w:tcW w:w="1418" w:type="dxa"/>
            <w:tcBorders>
              <w:top w:val="single" w:sz="4" w:space="0" w:color="auto"/>
              <w:left w:val="nil"/>
              <w:bottom w:val="single" w:sz="4" w:space="0" w:color="auto"/>
              <w:right w:val="single" w:sz="4" w:space="0" w:color="auto"/>
            </w:tcBorders>
            <w:vAlign w:val="center"/>
            <w:hideMark/>
          </w:tcPr>
          <w:p w14:paraId="3E8E68CD"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developer</w:t>
            </w:r>
          </w:p>
        </w:tc>
        <w:tc>
          <w:tcPr>
            <w:tcW w:w="985" w:type="dxa"/>
            <w:tcBorders>
              <w:top w:val="single" w:sz="4" w:space="0" w:color="auto"/>
              <w:left w:val="nil"/>
              <w:bottom w:val="single" w:sz="4" w:space="0" w:color="auto"/>
              <w:right w:val="single" w:sz="4" w:space="0" w:color="auto"/>
            </w:tcBorders>
            <w:vAlign w:val="center"/>
            <w:hideMark/>
          </w:tcPr>
          <w:p w14:paraId="78575C2F"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exchange format</w:t>
            </w:r>
          </w:p>
        </w:tc>
        <w:tc>
          <w:tcPr>
            <w:tcW w:w="2120" w:type="dxa"/>
            <w:tcBorders>
              <w:top w:val="single" w:sz="4" w:space="0" w:color="auto"/>
              <w:left w:val="nil"/>
              <w:bottom w:val="single" w:sz="4" w:space="0" w:color="auto"/>
              <w:right w:val="single" w:sz="4" w:space="0" w:color="auto"/>
            </w:tcBorders>
            <w:vAlign w:val="bottom"/>
            <w:hideMark/>
          </w:tcPr>
          <w:p w14:paraId="4A785D80" w14:textId="77777777" w:rsidR="00CB6674" w:rsidRPr="00CB6674" w:rsidRDefault="00CB6674" w:rsidP="00CB6674">
            <w:pPr>
              <w:jc w:val="left"/>
              <w:rPr>
                <w:rFonts w:ascii="Calibri" w:eastAsia="Times New Roman" w:hAnsi="Calibri" w:cs="Calibri"/>
                <w:color w:val="FF0000"/>
                <w:kern w:val="0"/>
                <w:sz w:val="22"/>
                <w:szCs w:val="22"/>
                <w:lang w:val="sl-SI" w:eastAsia="sl-SI"/>
              </w:rPr>
            </w:pPr>
            <w:r w:rsidRPr="00CB6674">
              <w:rPr>
                <w:rFonts w:ascii="Calibri" w:eastAsia="Times New Roman" w:hAnsi="Calibri" w:cs="Calibri"/>
                <w:color w:val="FF0000"/>
                <w:kern w:val="0"/>
                <w:sz w:val="22"/>
                <w:szCs w:val="22"/>
                <w:lang w:val="sl-SI" w:eastAsia="sl-SI"/>
              </w:rPr>
              <w:t> </w:t>
            </w:r>
          </w:p>
        </w:tc>
      </w:tr>
      <w:tr w:rsidR="00CB6674" w:rsidRPr="00CB6674" w14:paraId="0DFC69EB" w14:textId="77777777" w:rsidTr="00CB6674">
        <w:trPr>
          <w:trHeight w:val="855"/>
        </w:trPr>
        <w:tc>
          <w:tcPr>
            <w:tcW w:w="776" w:type="dxa"/>
            <w:tcBorders>
              <w:top w:val="nil"/>
              <w:left w:val="single" w:sz="4" w:space="0" w:color="auto"/>
              <w:bottom w:val="single" w:sz="4" w:space="0" w:color="auto"/>
              <w:right w:val="single" w:sz="4" w:space="0" w:color="auto"/>
            </w:tcBorders>
            <w:vAlign w:val="center"/>
            <w:hideMark/>
          </w:tcPr>
          <w:p w14:paraId="70D7341A"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Int_58</w:t>
            </w:r>
          </w:p>
        </w:tc>
        <w:tc>
          <w:tcPr>
            <w:tcW w:w="976" w:type="dxa"/>
            <w:tcBorders>
              <w:top w:val="nil"/>
              <w:left w:val="nil"/>
              <w:bottom w:val="single" w:sz="4" w:space="0" w:color="auto"/>
              <w:right w:val="single" w:sz="4" w:space="0" w:color="auto"/>
            </w:tcBorders>
            <w:vAlign w:val="center"/>
            <w:hideMark/>
          </w:tcPr>
          <w:p w14:paraId="0AF6AC21"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ZTM</w:t>
            </w:r>
          </w:p>
        </w:tc>
        <w:tc>
          <w:tcPr>
            <w:tcW w:w="3185" w:type="dxa"/>
            <w:tcBorders>
              <w:top w:val="nil"/>
              <w:left w:val="nil"/>
              <w:bottom w:val="single" w:sz="4" w:space="0" w:color="auto"/>
              <w:right w:val="single" w:sz="4" w:space="0" w:color="auto"/>
            </w:tcBorders>
            <w:vAlign w:val="center"/>
            <w:hideMark/>
          </w:tcPr>
          <w:p w14:paraId="34362A02"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Accounting and financial system</w:t>
            </w:r>
          </w:p>
        </w:tc>
        <w:tc>
          <w:tcPr>
            <w:tcW w:w="1418" w:type="dxa"/>
            <w:tcBorders>
              <w:top w:val="nil"/>
              <w:left w:val="nil"/>
              <w:bottom w:val="single" w:sz="4" w:space="0" w:color="auto"/>
              <w:right w:val="single" w:sz="4" w:space="0" w:color="auto"/>
            </w:tcBorders>
            <w:vAlign w:val="center"/>
            <w:hideMark/>
          </w:tcPr>
          <w:p w14:paraId="1CF65529"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ProPis</w:t>
            </w:r>
          </w:p>
        </w:tc>
        <w:tc>
          <w:tcPr>
            <w:tcW w:w="985" w:type="dxa"/>
            <w:tcBorders>
              <w:top w:val="nil"/>
              <w:left w:val="nil"/>
              <w:bottom w:val="single" w:sz="4" w:space="0" w:color="auto"/>
              <w:right w:val="single" w:sz="4" w:space="0" w:color="auto"/>
            </w:tcBorders>
            <w:vAlign w:val="center"/>
            <w:hideMark/>
          </w:tcPr>
          <w:p w14:paraId="312DD5D8"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Nova vizija d.o.o.</w:t>
            </w:r>
          </w:p>
        </w:tc>
        <w:tc>
          <w:tcPr>
            <w:tcW w:w="2120" w:type="dxa"/>
            <w:tcBorders>
              <w:top w:val="nil"/>
              <w:left w:val="nil"/>
              <w:bottom w:val="single" w:sz="4" w:space="0" w:color="auto"/>
              <w:right w:val="single" w:sz="4" w:space="0" w:color="auto"/>
            </w:tcBorders>
            <w:vAlign w:val="center"/>
            <w:hideMark/>
          </w:tcPr>
          <w:p w14:paraId="4671920A"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CSV (export only)</w:t>
            </w:r>
          </w:p>
        </w:tc>
      </w:tr>
      <w:tr w:rsidR="00CB6674" w:rsidRPr="00CB6674" w14:paraId="371AC4B8" w14:textId="77777777" w:rsidTr="00CB6674">
        <w:trPr>
          <w:trHeight w:val="570"/>
        </w:trPr>
        <w:tc>
          <w:tcPr>
            <w:tcW w:w="776" w:type="dxa"/>
            <w:tcBorders>
              <w:top w:val="nil"/>
              <w:left w:val="single" w:sz="4" w:space="0" w:color="auto"/>
              <w:bottom w:val="single" w:sz="4" w:space="0" w:color="auto"/>
              <w:right w:val="single" w:sz="4" w:space="0" w:color="auto"/>
            </w:tcBorders>
            <w:vAlign w:val="center"/>
            <w:hideMark/>
          </w:tcPr>
          <w:p w14:paraId="27781F82"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Int_59</w:t>
            </w:r>
          </w:p>
        </w:tc>
        <w:tc>
          <w:tcPr>
            <w:tcW w:w="976" w:type="dxa"/>
            <w:tcBorders>
              <w:top w:val="nil"/>
              <w:left w:val="nil"/>
              <w:bottom w:val="single" w:sz="4" w:space="0" w:color="auto"/>
              <w:right w:val="single" w:sz="4" w:space="0" w:color="auto"/>
            </w:tcBorders>
            <w:vAlign w:val="center"/>
            <w:hideMark/>
          </w:tcPr>
          <w:p w14:paraId="465D8E7A"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CE</w:t>
            </w:r>
          </w:p>
        </w:tc>
        <w:tc>
          <w:tcPr>
            <w:tcW w:w="3185" w:type="dxa"/>
            <w:tcBorders>
              <w:top w:val="nil"/>
              <w:left w:val="nil"/>
              <w:bottom w:val="single" w:sz="4" w:space="0" w:color="auto"/>
              <w:right w:val="single" w:sz="4" w:space="0" w:color="auto"/>
            </w:tcBorders>
            <w:vAlign w:val="center"/>
            <w:hideMark/>
          </w:tcPr>
          <w:p w14:paraId="0E2FA668"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Accounting and financial system</w:t>
            </w:r>
          </w:p>
        </w:tc>
        <w:tc>
          <w:tcPr>
            <w:tcW w:w="1418" w:type="dxa"/>
            <w:tcBorders>
              <w:top w:val="nil"/>
              <w:left w:val="nil"/>
              <w:bottom w:val="single" w:sz="4" w:space="0" w:color="auto"/>
              <w:right w:val="single" w:sz="4" w:space="0" w:color="auto"/>
            </w:tcBorders>
            <w:vAlign w:val="center"/>
            <w:hideMark/>
          </w:tcPr>
          <w:p w14:paraId="550F8D37"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Hospital Celje</w:t>
            </w:r>
          </w:p>
        </w:tc>
        <w:tc>
          <w:tcPr>
            <w:tcW w:w="985" w:type="dxa"/>
            <w:tcBorders>
              <w:top w:val="nil"/>
              <w:left w:val="nil"/>
              <w:bottom w:val="single" w:sz="4" w:space="0" w:color="auto"/>
              <w:right w:val="single" w:sz="4" w:space="0" w:color="auto"/>
            </w:tcBorders>
            <w:vAlign w:val="center"/>
            <w:hideMark/>
          </w:tcPr>
          <w:p w14:paraId="50A961FA"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Birpis</w:t>
            </w:r>
          </w:p>
        </w:tc>
        <w:tc>
          <w:tcPr>
            <w:tcW w:w="2120" w:type="dxa"/>
            <w:tcBorders>
              <w:top w:val="nil"/>
              <w:left w:val="nil"/>
              <w:bottom w:val="single" w:sz="4" w:space="0" w:color="auto"/>
              <w:right w:val="single" w:sz="4" w:space="0" w:color="auto"/>
            </w:tcBorders>
            <w:vAlign w:val="center"/>
            <w:hideMark/>
          </w:tcPr>
          <w:p w14:paraId="0D209C59"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CSV (export only)</w:t>
            </w:r>
          </w:p>
        </w:tc>
      </w:tr>
      <w:tr w:rsidR="00CB6674" w:rsidRPr="00CB6674" w14:paraId="04EB6416" w14:textId="77777777" w:rsidTr="00CB6674">
        <w:trPr>
          <w:trHeight w:val="570"/>
        </w:trPr>
        <w:tc>
          <w:tcPr>
            <w:tcW w:w="776" w:type="dxa"/>
            <w:tcBorders>
              <w:top w:val="nil"/>
              <w:left w:val="single" w:sz="4" w:space="0" w:color="auto"/>
              <w:bottom w:val="single" w:sz="4" w:space="0" w:color="auto"/>
              <w:right w:val="single" w:sz="4" w:space="0" w:color="auto"/>
            </w:tcBorders>
            <w:vAlign w:val="center"/>
            <w:hideMark/>
          </w:tcPr>
          <w:p w14:paraId="18F99E23"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Int_60</w:t>
            </w:r>
          </w:p>
        </w:tc>
        <w:tc>
          <w:tcPr>
            <w:tcW w:w="976" w:type="dxa"/>
            <w:tcBorders>
              <w:top w:val="nil"/>
              <w:left w:val="nil"/>
              <w:bottom w:val="single" w:sz="4" w:space="0" w:color="auto"/>
              <w:right w:val="single" w:sz="4" w:space="0" w:color="auto"/>
            </w:tcBorders>
            <w:vAlign w:val="center"/>
            <w:hideMark/>
          </w:tcPr>
          <w:p w14:paraId="3B346FA5"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MB</w:t>
            </w:r>
          </w:p>
        </w:tc>
        <w:tc>
          <w:tcPr>
            <w:tcW w:w="3185" w:type="dxa"/>
            <w:tcBorders>
              <w:top w:val="nil"/>
              <w:left w:val="nil"/>
              <w:bottom w:val="single" w:sz="4" w:space="0" w:color="auto"/>
              <w:right w:val="single" w:sz="4" w:space="0" w:color="auto"/>
            </w:tcBorders>
            <w:vAlign w:val="center"/>
            <w:hideMark/>
          </w:tcPr>
          <w:p w14:paraId="65ABD8FE"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Accounting and financial system</w:t>
            </w:r>
          </w:p>
        </w:tc>
        <w:tc>
          <w:tcPr>
            <w:tcW w:w="1418" w:type="dxa"/>
            <w:tcBorders>
              <w:top w:val="nil"/>
              <w:left w:val="nil"/>
              <w:bottom w:val="single" w:sz="4" w:space="0" w:color="auto"/>
              <w:right w:val="single" w:sz="4" w:space="0" w:color="auto"/>
            </w:tcBorders>
            <w:vAlign w:val="center"/>
            <w:hideMark/>
          </w:tcPr>
          <w:p w14:paraId="0CB07021"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Hospital Maribor</w:t>
            </w:r>
          </w:p>
        </w:tc>
        <w:tc>
          <w:tcPr>
            <w:tcW w:w="985" w:type="dxa"/>
            <w:tcBorders>
              <w:top w:val="nil"/>
              <w:left w:val="nil"/>
              <w:bottom w:val="single" w:sz="4" w:space="0" w:color="auto"/>
              <w:right w:val="single" w:sz="4" w:space="0" w:color="auto"/>
            </w:tcBorders>
            <w:vAlign w:val="center"/>
            <w:hideMark/>
          </w:tcPr>
          <w:p w14:paraId="67CA4C05"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Pinna</w:t>
            </w:r>
          </w:p>
        </w:tc>
        <w:tc>
          <w:tcPr>
            <w:tcW w:w="2120" w:type="dxa"/>
            <w:tcBorders>
              <w:top w:val="nil"/>
              <w:left w:val="nil"/>
              <w:bottom w:val="single" w:sz="4" w:space="0" w:color="auto"/>
              <w:right w:val="single" w:sz="4" w:space="0" w:color="auto"/>
            </w:tcBorders>
            <w:vAlign w:val="center"/>
            <w:hideMark/>
          </w:tcPr>
          <w:p w14:paraId="56D35832"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CSV (export only)</w:t>
            </w:r>
          </w:p>
        </w:tc>
      </w:tr>
      <w:tr w:rsidR="00CB6674" w:rsidRPr="00CB6674" w14:paraId="1CD713E2" w14:textId="77777777" w:rsidTr="00CB6674">
        <w:trPr>
          <w:trHeight w:val="570"/>
        </w:trPr>
        <w:tc>
          <w:tcPr>
            <w:tcW w:w="776" w:type="dxa"/>
            <w:tcBorders>
              <w:top w:val="nil"/>
              <w:left w:val="single" w:sz="4" w:space="0" w:color="auto"/>
              <w:bottom w:val="single" w:sz="4" w:space="0" w:color="auto"/>
              <w:right w:val="single" w:sz="4" w:space="0" w:color="auto"/>
            </w:tcBorders>
            <w:vAlign w:val="center"/>
            <w:hideMark/>
          </w:tcPr>
          <w:p w14:paraId="556B6560"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Int_61</w:t>
            </w:r>
          </w:p>
        </w:tc>
        <w:tc>
          <w:tcPr>
            <w:tcW w:w="976" w:type="dxa"/>
            <w:tcBorders>
              <w:top w:val="nil"/>
              <w:left w:val="nil"/>
              <w:bottom w:val="single" w:sz="4" w:space="0" w:color="auto"/>
              <w:right w:val="single" w:sz="4" w:space="0" w:color="auto"/>
            </w:tcBorders>
            <w:vAlign w:val="center"/>
            <w:hideMark/>
          </w:tcPr>
          <w:p w14:paraId="141CF55C"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ZTM, MB, CE</w:t>
            </w:r>
          </w:p>
        </w:tc>
        <w:tc>
          <w:tcPr>
            <w:tcW w:w="3185" w:type="dxa"/>
            <w:tcBorders>
              <w:top w:val="nil"/>
              <w:left w:val="nil"/>
              <w:bottom w:val="single" w:sz="4" w:space="0" w:color="auto"/>
              <w:right w:val="single" w:sz="4" w:space="0" w:color="auto"/>
            </w:tcBorders>
            <w:vAlign w:val="center"/>
            <w:hideMark/>
          </w:tcPr>
          <w:p w14:paraId="35FD89F6"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blood/service ordering interface from hospital wards</w:t>
            </w:r>
          </w:p>
        </w:tc>
        <w:tc>
          <w:tcPr>
            <w:tcW w:w="1418" w:type="dxa"/>
            <w:tcBorders>
              <w:top w:val="nil"/>
              <w:left w:val="nil"/>
              <w:bottom w:val="single" w:sz="4" w:space="0" w:color="auto"/>
              <w:right w:val="single" w:sz="4" w:space="0" w:color="auto"/>
            </w:tcBorders>
            <w:vAlign w:val="center"/>
            <w:hideMark/>
          </w:tcPr>
          <w:p w14:paraId="5AA27D67"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eNKiS</w:t>
            </w:r>
          </w:p>
        </w:tc>
        <w:tc>
          <w:tcPr>
            <w:tcW w:w="985" w:type="dxa"/>
            <w:tcBorders>
              <w:top w:val="nil"/>
              <w:left w:val="nil"/>
              <w:bottom w:val="single" w:sz="4" w:space="0" w:color="auto"/>
              <w:right w:val="single" w:sz="4" w:space="0" w:color="auto"/>
            </w:tcBorders>
            <w:vAlign w:val="center"/>
            <w:hideMark/>
          </w:tcPr>
          <w:p w14:paraId="26B1CCDC"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inhouse</w:t>
            </w:r>
          </w:p>
        </w:tc>
        <w:tc>
          <w:tcPr>
            <w:tcW w:w="2120" w:type="dxa"/>
            <w:tcBorders>
              <w:top w:val="nil"/>
              <w:left w:val="nil"/>
              <w:bottom w:val="single" w:sz="4" w:space="0" w:color="auto"/>
              <w:right w:val="single" w:sz="4" w:space="0" w:color="auto"/>
            </w:tcBorders>
            <w:vAlign w:val="center"/>
            <w:hideMark/>
          </w:tcPr>
          <w:p w14:paraId="0E0CD1BE"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JSON (import/export)</w:t>
            </w:r>
          </w:p>
        </w:tc>
      </w:tr>
      <w:tr w:rsidR="00CB6674" w:rsidRPr="00CB6674" w14:paraId="2569936A" w14:textId="77777777" w:rsidTr="00CB6674">
        <w:trPr>
          <w:trHeight w:val="855"/>
        </w:trPr>
        <w:tc>
          <w:tcPr>
            <w:tcW w:w="776" w:type="dxa"/>
            <w:tcBorders>
              <w:top w:val="nil"/>
              <w:left w:val="single" w:sz="4" w:space="0" w:color="auto"/>
              <w:bottom w:val="single" w:sz="4" w:space="0" w:color="auto"/>
              <w:right w:val="single" w:sz="4" w:space="0" w:color="auto"/>
            </w:tcBorders>
            <w:vAlign w:val="center"/>
            <w:hideMark/>
          </w:tcPr>
          <w:p w14:paraId="02227EE0"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Int_62</w:t>
            </w:r>
          </w:p>
        </w:tc>
        <w:tc>
          <w:tcPr>
            <w:tcW w:w="976" w:type="dxa"/>
            <w:tcBorders>
              <w:top w:val="nil"/>
              <w:left w:val="nil"/>
              <w:bottom w:val="single" w:sz="4" w:space="0" w:color="auto"/>
              <w:right w:val="single" w:sz="4" w:space="0" w:color="auto"/>
            </w:tcBorders>
            <w:vAlign w:val="center"/>
            <w:hideMark/>
          </w:tcPr>
          <w:p w14:paraId="006A0C94"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ZTM, MB, CE</w:t>
            </w:r>
          </w:p>
        </w:tc>
        <w:tc>
          <w:tcPr>
            <w:tcW w:w="3185" w:type="dxa"/>
            <w:tcBorders>
              <w:top w:val="nil"/>
              <w:left w:val="nil"/>
              <w:bottom w:val="single" w:sz="4" w:space="0" w:color="auto"/>
              <w:right w:val="single" w:sz="4" w:space="0" w:color="auto"/>
            </w:tcBorders>
            <w:vAlign w:val="center"/>
            <w:hideMark/>
          </w:tcPr>
          <w:p w14:paraId="7F713BE4"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blood donor registration with the health insurance company (ZZZS) to obtain a day off work</w:t>
            </w:r>
          </w:p>
        </w:tc>
        <w:tc>
          <w:tcPr>
            <w:tcW w:w="1418" w:type="dxa"/>
            <w:tcBorders>
              <w:top w:val="nil"/>
              <w:left w:val="nil"/>
              <w:bottom w:val="single" w:sz="4" w:space="0" w:color="auto"/>
              <w:right w:val="single" w:sz="4" w:space="0" w:color="auto"/>
            </w:tcBorders>
            <w:vAlign w:val="center"/>
            <w:hideMark/>
          </w:tcPr>
          <w:p w14:paraId="36139E86"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ePODK</w:t>
            </w:r>
          </w:p>
        </w:tc>
        <w:tc>
          <w:tcPr>
            <w:tcW w:w="985" w:type="dxa"/>
            <w:tcBorders>
              <w:top w:val="nil"/>
              <w:left w:val="nil"/>
              <w:bottom w:val="single" w:sz="4" w:space="0" w:color="auto"/>
              <w:right w:val="single" w:sz="4" w:space="0" w:color="auto"/>
            </w:tcBorders>
            <w:vAlign w:val="center"/>
            <w:hideMark/>
          </w:tcPr>
          <w:p w14:paraId="29B53859"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inhouse</w:t>
            </w:r>
          </w:p>
        </w:tc>
        <w:tc>
          <w:tcPr>
            <w:tcW w:w="2120" w:type="dxa"/>
            <w:tcBorders>
              <w:top w:val="nil"/>
              <w:left w:val="nil"/>
              <w:bottom w:val="single" w:sz="4" w:space="0" w:color="auto"/>
              <w:right w:val="single" w:sz="4" w:space="0" w:color="auto"/>
            </w:tcBorders>
            <w:vAlign w:val="center"/>
            <w:hideMark/>
          </w:tcPr>
          <w:p w14:paraId="283F749E"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JSON (import/export)</w:t>
            </w:r>
          </w:p>
        </w:tc>
      </w:tr>
      <w:tr w:rsidR="00CB6674" w:rsidRPr="00CB6674" w14:paraId="2D7A3EDD" w14:textId="77777777" w:rsidTr="00CB6674">
        <w:trPr>
          <w:trHeight w:val="570"/>
        </w:trPr>
        <w:tc>
          <w:tcPr>
            <w:tcW w:w="776" w:type="dxa"/>
            <w:tcBorders>
              <w:top w:val="nil"/>
              <w:left w:val="single" w:sz="4" w:space="0" w:color="auto"/>
              <w:bottom w:val="single" w:sz="4" w:space="0" w:color="auto"/>
              <w:right w:val="single" w:sz="4" w:space="0" w:color="auto"/>
            </w:tcBorders>
            <w:vAlign w:val="center"/>
            <w:hideMark/>
          </w:tcPr>
          <w:p w14:paraId="5E48FDF5"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lastRenderedPageBreak/>
              <w:t>Int_63</w:t>
            </w:r>
          </w:p>
        </w:tc>
        <w:tc>
          <w:tcPr>
            <w:tcW w:w="976" w:type="dxa"/>
            <w:tcBorders>
              <w:top w:val="nil"/>
              <w:left w:val="nil"/>
              <w:bottom w:val="single" w:sz="4" w:space="0" w:color="auto"/>
              <w:right w:val="single" w:sz="4" w:space="0" w:color="auto"/>
            </w:tcBorders>
            <w:vAlign w:val="center"/>
            <w:hideMark/>
          </w:tcPr>
          <w:p w14:paraId="31437F8A"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ZTM, MB</w:t>
            </w:r>
          </w:p>
        </w:tc>
        <w:tc>
          <w:tcPr>
            <w:tcW w:w="3185" w:type="dxa"/>
            <w:tcBorders>
              <w:top w:val="nil"/>
              <w:left w:val="nil"/>
              <w:bottom w:val="single" w:sz="4" w:space="0" w:color="auto"/>
              <w:right w:val="single" w:sz="4" w:space="0" w:color="auto"/>
            </w:tcBorders>
            <w:vAlign w:val="center"/>
            <w:hideMark/>
          </w:tcPr>
          <w:p w14:paraId="05809B51"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module for remote interpretation of IH tests</w:t>
            </w:r>
          </w:p>
        </w:tc>
        <w:tc>
          <w:tcPr>
            <w:tcW w:w="1418" w:type="dxa"/>
            <w:tcBorders>
              <w:top w:val="nil"/>
              <w:left w:val="nil"/>
              <w:bottom w:val="single" w:sz="4" w:space="0" w:color="auto"/>
              <w:right w:val="single" w:sz="4" w:space="0" w:color="auto"/>
            </w:tcBorders>
            <w:vAlign w:val="center"/>
            <w:hideMark/>
          </w:tcPr>
          <w:p w14:paraId="31D31F29"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Telemedicina</w:t>
            </w:r>
          </w:p>
        </w:tc>
        <w:tc>
          <w:tcPr>
            <w:tcW w:w="985" w:type="dxa"/>
            <w:tcBorders>
              <w:top w:val="nil"/>
              <w:left w:val="nil"/>
              <w:bottom w:val="single" w:sz="4" w:space="0" w:color="auto"/>
              <w:right w:val="single" w:sz="4" w:space="0" w:color="auto"/>
            </w:tcBorders>
            <w:vAlign w:val="center"/>
            <w:hideMark/>
          </w:tcPr>
          <w:p w14:paraId="0B5F2C3C"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xlab</w:t>
            </w:r>
          </w:p>
        </w:tc>
        <w:tc>
          <w:tcPr>
            <w:tcW w:w="2120" w:type="dxa"/>
            <w:tcBorders>
              <w:top w:val="nil"/>
              <w:left w:val="nil"/>
              <w:bottom w:val="single" w:sz="4" w:space="0" w:color="auto"/>
              <w:right w:val="single" w:sz="4" w:space="0" w:color="auto"/>
            </w:tcBorders>
            <w:vAlign w:val="center"/>
            <w:hideMark/>
          </w:tcPr>
          <w:p w14:paraId="5D30A015" w14:textId="77777777" w:rsidR="00CB6674" w:rsidRPr="00CB6674" w:rsidRDefault="00CB6674" w:rsidP="00CB6674">
            <w:pPr>
              <w:jc w:val="left"/>
              <w:rPr>
                <w:rFonts w:ascii="Arial" w:eastAsia="Times New Roman" w:hAnsi="Arial" w:cs="Arial"/>
                <w:color w:val="FF0000"/>
                <w:kern w:val="0"/>
                <w:sz w:val="22"/>
                <w:szCs w:val="22"/>
                <w:lang w:val="sl-SI" w:eastAsia="sl-SI"/>
              </w:rPr>
            </w:pPr>
            <w:r w:rsidRPr="00CB6674">
              <w:rPr>
                <w:rFonts w:ascii="Arial" w:eastAsia="Times New Roman" w:hAnsi="Arial" w:cs="Arial"/>
                <w:color w:val="FF0000"/>
                <w:kern w:val="0"/>
                <w:sz w:val="22"/>
                <w:szCs w:val="22"/>
                <w:lang w:val="sl-SI" w:eastAsia="sl-SI"/>
              </w:rPr>
              <w:t>CSV (import/export)</w:t>
            </w:r>
          </w:p>
        </w:tc>
      </w:tr>
    </w:tbl>
    <w:p w14:paraId="45CA7A14" w14:textId="77777777" w:rsidR="00CB6674" w:rsidRDefault="00CB6674" w:rsidP="00CB6674">
      <w:pPr>
        <w:rPr>
          <w:rFonts w:ascii="Calibri" w:hAnsi="Calibri" w:cs="Calibri"/>
          <w:i/>
          <w:iCs/>
        </w:rPr>
      </w:pPr>
    </w:p>
    <w:p w14:paraId="03BA2A49" w14:textId="77777777" w:rsidR="00CB6674" w:rsidRPr="00CB6674" w:rsidRDefault="00CB6674" w:rsidP="00CB6674">
      <w:pPr>
        <w:rPr>
          <w:rFonts w:ascii="Calibri" w:hAnsi="Calibri" w:cs="Calibri"/>
          <w:iCs/>
          <w:color w:val="FF0000"/>
          <w:lang w:val="sl-SI"/>
        </w:rPr>
      </w:pPr>
      <w:r w:rsidRPr="00CB6674">
        <w:rPr>
          <w:rFonts w:ascii="Calibri" w:hAnsi="Calibri" w:cs="Calibri"/>
          <w:iCs/>
          <w:color w:val="FF0000"/>
          <w:lang w:val="sl-SI"/>
        </w:rPr>
        <w:t>Connection to External national systems are not needed for successfull implementation. Will be requested for implementation in future in case it becomes obligatory by the law.</w:t>
      </w:r>
    </w:p>
    <w:p w14:paraId="17F4DDE8" w14:textId="77777777" w:rsidR="00CB6674" w:rsidRPr="00CB6674" w:rsidRDefault="00CB6674" w:rsidP="00CB6674">
      <w:pPr>
        <w:rPr>
          <w:rFonts w:ascii="Calibri" w:hAnsi="Calibri" w:cs="Calibri"/>
          <w:iCs/>
        </w:rPr>
      </w:pPr>
    </w:p>
    <w:sectPr w:rsidR="00CB6674" w:rsidRPr="00CB6674" w:rsidSect="005D029D">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F3C0B" w14:textId="77777777" w:rsidR="00CA674C" w:rsidRDefault="00CA674C" w:rsidP="009C69BF">
      <w:r>
        <w:separator/>
      </w:r>
    </w:p>
  </w:endnote>
  <w:endnote w:type="continuationSeparator" w:id="0">
    <w:p w14:paraId="7F3B4173" w14:textId="77777777" w:rsidR="00CA674C" w:rsidRDefault="00CA674C" w:rsidP="009C6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2462927"/>
      <w:docPartObj>
        <w:docPartGallery w:val="Page Numbers (Bottom of Page)"/>
        <w:docPartUnique/>
      </w:docPartObj>
    </w:sdtPr>
    <w:sdtContent>
      <w:p w14:paraId="70A1D771" w14:textId="77777777" w:rsidR="00746C52" w:rsidRDefault="001A0E8E">
        <w:pPr>
          <w:pStyle w:val="Footer"/>
          <w:jc w:val="right"/>
        </w:pPr>
        <w:r>
          <w:fldChar w:fldCharType="begin"/>
        </w:r>
        <w:r>
          <w:instrText>PAGE   \* MERGEFORMAT</w:instrText>
        </w:r>
        <w:r>
          <w:fldChar w:fldCharType="separate"/>
        </w:r>
        <w:r>
          <w:rPr>
            <w:noProof/>
          </w:rPr>
          <w:t>3</w:t>
        </w:r>
        <w:r>
          <w:rPr>
            <w:noProof/>
          </w:rPr>
          <w:fldChar w:fldCharType="end"/>
        </w:r>
      </w:p>
    </w:sdtContent>
  </w:sdt>
  <w:p w14:paraId="0BD30A42" w14:textId="77777777" w:rsidR="00746C52" w:rsidRDefault="00746C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C6AA0" w14:textId="77777777" w:rsidR="00CA674C" w:rsidRDefault="00CA674C" w:rsidP="009C69BF">
      <w:r>
        <w:separator/>
      </w:r>
    </w:p>
  </w:footnote>
  <w:footnote w:type="continuationSeparator" w:id="0">
    <w:p w14:paraId="3BE87711" w14:textId="77777777" w:rsidR="00CA674C" w:rsidRDefault="00CA674C" w:rsidP="009C69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17D98" w14:textId="77777777" w:rsidR="00746C52" w:rsidRDefault="00746C52" w:rsidP="00804FE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72CF8"/>
    <w:multiLevelType w:val="multilevel"/>
    <w:tmpl w:val="BB821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F41201"/>
    <w:multiLevelType w:val="hybridMultilevel"/>
    <w:tmpl w:val="05C6BCE2"/>
    <w:lvl w:ilvl="0" w:tplc="A3046CB6">
      <w:start w:val="1"/>
      <w:numFmt w:val="decimal"/>
      <w:lvlText w:val="%1."/>
      <w:lvlJc w:val="left"/>
      <w:pPr>
        <w:ind w:left="1560" w:hanging="84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6E4E75E8"/>
    <w:multiLevelType w:val="multilevel"/>
    <w:tmpl w:val="2A1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3D6B36"/>
    <w:multiLevelType w:val="hybridMultilevel"/>
    <w:tmpl w:val="F2542D70"/>
    <w:lvl w:ilvl="0" w:tplc="832467D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5528026">
    <w:abstractNumId w:val="3"/>
  </w:num>
  <w:num w:numId="2" w16cid:durableId="810555697">
    <w:abstractNumId w:val="2"/>
  </w:num>
  <w:num w:numId="3" w16cid:durableId="1041127031">
    <w:abstractNumId w:val="0"/>
  </w:num>
  <w:num w:numId="4" w16cid:durableId="8213834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3B3F"/>
    <w:rsid w:val="00123B3F"/>
    <w:rsid w:val="00160DCB"/>
    <w:rsid w:val="0019168D"/>
    <w:rsid w:val="001A0E8E"/>
    <w:rsid w:val="001A75BF"/>
    <w:rsid w:val="001D464B"/>
    <w:rsid w:val="002D4BD0"/>
    <w:rsid w:val="002E34EA"/>
    <w:rsid w:val="003227DC"/>
    <w:rsid w:val="00326723"/>
    <w:rsid w:val="00334F69"/>
    <w:rsid w:val="003908BB"/>
    <w:rsid w:val="003E38B1"/>
    <w:rsid w:val="00412C9A"/>
    <w:rsid w:val="00450B84"/>
    <w:rsid w:val="004A3C74"/>
    <w:rsid w:val="004D1F77"/>
    <w:rsid w:val="00524A22"/>
    <w:rsid w:val="0053632C"/>
    <w:rsid w:val="00543628"/>
    <w:rsid w:val="005D029D"/>
    <w:rsid w:val="006B5285"/>
    <w:rsid w:val="00746C52"/>
    <w:rsid w:val="0077165F"/>
    <w:rsid w:val="007A79A4"/>
    <w:rsid w:val="007C2460"/>
    <w:rsid w:val="007D0722"/>
    <w:rsid w:val="007F7AF3"/>
    <w:rsid w:val="00804FEA"/>
    <w:rsid w:val="00806CD3"/>
    <w:rsid w:val="008D08D9"/>
    <w:rsid w:val="00917609"/>
    <w:rsid w:val="00957DE4"/>
    <w:rsid w:val="009C69BF"/>
    <w:rsid w:val="009E735E"/>
    <w:rsid w:val="009F7502"/>
    <w:rsid w:val="00A26C4A"/>
    <w:rsid w:val="00A54F7D"/>
    <w:rsid w:val="00AF035C"/>
    <w:rsid w:val="00B34A0F"/>
    <w:rsid w:val="00B456E0"/>
    <w:rsid w:val="00B50A57"/>
    <w:rsid w:val="00BE0B93"/>
    <w:rsid w:val="00BE33D2"/>
    <w:rsid w:val="00C9405C"/>
    <w:rsid w:val="00CA674C"/>
    <w:rsid w:val="00CB6674"/>
    <w:rsid w:val="00CC6254"/>
    <w:rsid w:val="00CD69E6"/>
    <w:rsid w:val="00D65DE6"/>
    <w:rsid w:val="00DA4BAC"/>
    <w:rsid w:val="00E77D89"/>
    <w:rsid w:val="00EC2F05"/>
    <w:rsid w:val="00ED3D9E"/>
    <w:rsid w:val="00FE51D3"/>
    <w:rsid w:val="00FE75A8"/>
    <w:rsid w:val="0594D182"/>
    <w:rsid w:val="0955A174"/>
    <w:rsid w:val="16DB77C7"/>
    <w:rsid w:val="16F2FDD9"/>
    <w:rsid w:val="30297502"/>
    <w:rsid w:val="3719B79E"/>
    <w:rsid w:val="45055CDF"/>
    <w:rsid w:val="4F6B9AA8"/>
    <w:rsid w:val="4FBC9533"/>
    <w:rsid w:val="56C95985"/>
    <w:rsid w:val="5AA44ACD"/>
    <w:rsid w:val="64BDE349"/>
    <w:rsid w:val="64DC0691"/>
    <w:rsid w:val="65FBD7CA"/>
    <w:rsid w:val="68731A28"/>
    <w:rsid w:val="6C233353"/>
    <w:rsid w:val="6D9A5DEE"/>
    <w:rsid w:val="7482F8F4"/>
    <w:rsid w:val="799328F8"/>
    <w:rsid w:val="79A9E6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AC24F8"/>
  <w15:docId w15:val="{62DE637D-FC5C-488E-8FE4-0E6E4ACBA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29D"/>
  </w:style>
  <w:style w:type="paragraph" w:styleId="Heading1">
    <w:name w:val="heading 1"/>
    <w:basedOn w:val="Normal"/>
    <w:next w:val="Normal"/>
    <w:link w:val="Heading1Char"/>
    <w:uiPriority w:val="9"/>
    <w:qFormat/>
    <w:rsid w:val="00123B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3B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3B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3B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3B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3B3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3B3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3B3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3B3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3B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3B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3B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3B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3B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3B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3B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3B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3B3F"/>
    <w:rPr>
      <w:rFonts w:eastAsiaTheme="majorEastAsia" w:cstheme="majorBidi"/>
      <w:color w:val="272727" w:themeColor="text1" w:themeTint="D8"/>
    </w:rPr>
  </w:style>
  <w:style w:type="paragraph" w:styleId="Title">
    <w:name w:val="Title"/>
    <w:basedOn w:val="Normal"/>
    <w:next w:val="Normal"/>
    <w:link w:val="TitleChar"/>
    <w:uiPriority w:val="10"/>
    <w:qFormat/>
    <w:rsid w:val="00123B3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3B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3B3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3B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3B3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23B3F"/>
    <w:rPr>
      <w:i/>
      <w:iCs/>
      <w:color w:val="404040" w:themeColor="text1" w:themeTint="BF"/>
    </w:rPr>
  </w:style>
  <w:style w:type="paragraph" w:styleId="ListParagraph">
    <w:name w:val="List Paragraph"/>
    <w:basedOn w:val="Normal"/>
    <w:uiPriority w:val="34"/>
    <w:qFormat/>
    <w:rsid w:val="00123B3F"/>
    <w:pPr>
      <w:ind w:left="720"/>
      <w:contextualSpacing/>
    </w:pPr>
  </w:style>
  <w:style w:type="character" w:styleId="IntenseEmphasis">
    <w:name w:val="Intense Emphasis"/>
    <w:basedOn w:val="DefaultParagraphFont"/>
    <w:uiPriority w:val="21"/>
    <w:qFormat/>
    <w:rsid w:val="00123B3F"/>
    <w:rPr>
      <w:i/>
      <w:iCs/>
      <w:color w:val="0F4761" w:themeColor="accent1" w:themeShade="BF"/>
    </w:rPr>
  </w:style>
  <w:style w:type="paragraph" w:styleId="IntenseQuote">
    <w:name w:val="Intense Quote"/>
    <w:basedOn w:val="Normal"/>
    <w:next w:val="Normal"/>
    <w:link w:val="IntenseQuoteChar"/>
    <w:uiPriority w:val="30"/>
    <w:qFormat/>
    <w:rsid w:val="00123B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3B3F"/>
    <w:rPr>
      <w:i/>
      <w:iCs/>
      <w:color w:val="0F4761" w:themeColor="accent1" w:themeShade="BF"/>
    </w:rPr>
  </w:style>
  <w:style w:type="character" w:styleId="IntenseReference">
    <w:name w:val="Intense Reference"/>
    <w:basedOn w:val="DefaultParagraphFont"/>
    <w:uiPriority w:val="32"/>
    <w:qFormat/>
    <w:rsid w:val="00123B3F"/>
    <w:rPr>
      <w:b/>
      <w:bCs/>
      <w:smallCaps/>
      <w:color w:val="0F4761" w:themeColor="accent1" w:themeShade="BF"/>
      <w:spacing w:val="5"/>
    </w:rPr>
  </w:style>
  <w:style w:type="paragraph" w:styleId="NormalWeb">
    <w:name w:val="Normal (Web)"/>
    <w:basedOn w:val="Normal"/>
    <w:uiPriority w:val="99"/>
    <w:semiHidden/>
    <w:unhideWhenUsed/>
    <w:rsid w:val="00123B3F"/>
    <w:rPr>
      <w:rFonts w:ascii="Times New Roman" w:hAnsi="Times New Roman" w:cs="Times New Roman"/>
    </w:rPr>
  </w:style>
  <w:style w:type="character" w:styleId="CommentReference">
    <w:name w:val="annotation reference"/>
    <w:uiPriority w:val="99"/>
    <w:semiHidden/>
    <w:unhideWhenUsed/>
    <w:rsid w:val="00A26C4A"/>
    <w:rPr>
      <w:sz w:val="16"/>
      <w:szCs w:val="16"/>
    </w:rPr>
  </w:style>
  <w:style w:type="paragraph" w:styleId="CommentText">
    <w:name w:val="annotation text"/>
    <w:basedOn w:val="Normal"/>
    <w:link w:val="CommentTextChar"/>
    <w:uiPriority w:val="99"/>
    <w:unhideWhenUsed/>
    <w:rsid w:val="00A26C4A"/>
    <w:pPr>
      <w:spacing w:after="200" w:line="276" w:lineRule="auto"/>
      <w:jc w:val="left"/>
    </w:pPr>
    <w:rPr>
      <w:rFonts w:ascii="Calibri" w:eastAsia="Calibri" w:hAnsi="Calibri" w:cs="Times New Roman"/>
      <w:kern w:val="0"/>
      <w:sz w:val="20"/>
      <w:szCs w:val="20"/>
      <w:lang w:val="en-US"/>
    </w:rPr>
  </w:style>
  <w:style w:type="character" w:customStyle="1" w:styleId="CommentTextChar">
    <w:name w:val="Comment Text Char"/>
    <w:basedOn w:val="DefaultParagraphFont"/>
    <w:link w:val="CommentText"/>
    <w:uiPriority w:val="99"/>
    <w:rsid w:val="00A26C4A"/>
    <w:rPr>
      <w:rFonts w:ascii="Calibri" w:eastAsia="Calibri" w:hAnsi="Calibri" w:cs="Times New Roman"/>
      <w:kern w:val="0"/>
      <w:sz w:val="20"/>
      <w:szCs w:val="20"/>
      <w:lang w:val="en-US"/>
    </w:rPr>
  </w:style>
  <w:style w:type="paragraph" w:styleId="Header">
    <w:name w:val="header"/>
    <w:basedOn w:val="Normal"/>
    <w:link w:val="HeaderChar"/>
    <w:uiPriority w:val="99"/>
    <w:unhideWhenUsed/>
    <w:rsid w:val="009C69BF"/>
    <w:pPr>
      <w:tabs>
        <w:tab w:val="center" w:pos="4513"/>
        <w:tab w:val="right" w:pos="9026"/>
      </w:tabs>
    </w:pPr>
  </w:style>
  <w:style w:type="character" w:customStyle="1" w:styleId="HeaderChar">
    <w:name w:val="Header Char"/>
    <w:basedOn w:val="DefaultParagraphFont"/>
    <w:link w:val="Header"/>
    <w:uiPriority w:val="99"/>
    <w:rsid w:val="009C69BF"/>
  </w:style>
  <w:style w:type="paragraph" w:styleId="Footer">
    <w:name w:val="footer"/>
    <w:basedOn w:val="Normal"/>
    <w:link w:val="FooterChar"/>
    <w:uiPriority w:val="99"/>
    <w:unhideWhenUsed/>
    <w:rsid w:val="009C69BF"/>
    <w:pPr>
      <w:tabs>
        <w:tab w:val="center" w:pos="4513"/>
        <w:tab w:val="right" w:pos="9026"/>
      </w:tabs>
    </w:pPr>
  </w:style>
  <w:style w:type="character" w:customStyle="1" w:styleId="FooterChar">
    <w:name w:val="Footer Char"/>
    <w:basedOn w:val="DefaultParagraphFont"/>
    <w:link w:val="Footer"/>
    <w:uiPriority w:val="99"/>
    <w:rsid w:val="009C69BF"/>
  </w:style>
  <w:style w:type="paragraph" w:styleId="BalloonText">
    <w:name w:val="Balloon Text"/>
    <w:basedOn w:val="Normal"/>
    <w:link w:val="BalloonTextChar"/>
    <w:uiPriority w:val="99"/>
    <w:semiHidden/>
    <w:unhideWhenUsed/>
    <w:rsid w:val="00160DCB"/>
    <w:rPr>
      <w:rFonts w:ascii="Tahoma" w:hAnsi="Tahoma" w:cs="Tahoma"/>
      <w:sz w:val="16"/>
      <w:szCs w:val="16"/>
    </w:rPr>
  </w:style>
  <w:style w:type="character" w:customStyle="1" w:styleId="BalloonTextChar">
    <w:name w:val="Balloon Text Char"/>
    <w:basedOn w:val="DefaultParagraphFont"/>
    <w:link w:val="BalloonText"/>
    <w:uiPriority w:val="99"/>
    <w:semiHidden/>
    <w:rsid w:val="00160DC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701347">
      <w:bodyDiv w:val="1"/>
      <w:marLeft w:val="0"/>
      <w:marRight w:val="0"/>
      <w:marTop w:val="0"/>
      <w:marBottom w:val="0"/>
      <w:divBdr>
        <w:top w:val="none" w:sz="0" w:space="0" w:color="auto"/>
        <w:left w:val="none" w:sz="0" w:space="0" w:color="auto"/>
        <w:bottom w:val="none" w:sz="0" w:space="0" w:color="auto"/>
        <w:right w:val="none" w:sz="0" w:space="0" w:color="auto"/>
      </w:divBdr>
    </w:div>
    <w:div w:id="730035477">
      <w:bodyDiv w:val="1"/>
      <w:marLeft w:val="0"/>
      <w:marRight w:val="0"/>
      <w:marTop w:val="0"/>
      <w:marBottom w:val="0"/>
      <w:divBdr>
        <w:top w:val="none" w:sz="0" w:space="0" w:color="auto"/>
        <w:left w:val="none" w:sz="0" w:space="0" w:color="auto"/>
        <w:bottom w:val="none" w:sz="0" w:space="0" w:color="auto"/>
        <w:right w:val="none" w:sz="0" w:space="0" w:color="auto"/>
      </w:divBdr>
    </w:div>
    <w:div w:id="1367103728">
      <w:bodyDiv w:val="1"/>
      <w:marLeft w:val="0"/>
      <w:marRight w:val="0"/>
      <w:marTop w:val="0"/>
      <w:marBottom w:val="0"/>
      <w:divBdr>
        <w:top w:val="none" w:sz="0" w:space="0" w:color="auto"/>
        <w:left w:val="none" w:sz="0" w:space="0" w:color="auto"/>
        <w:bottom w:val="none" w:sz="0" w:space="0" w:color="auto"/>
        <w:right w:val="none" w:sz="0" w:space="0" w:color="auto"/>
      </w:divBdr>
    </w:div>
    <w:div w:id="1721129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5e2ccdf8-ad64-4586-b751-fc2dc5081f96" xsi:nil="true"/>
    <lcf76f155ced4ddcb4097134ff3c332f xmlns="5e2ccdf8-ad64-4586-b751-fc2dc5081f96">
      <Terms xmlns="http://schemas.microsoft.com/office/infopath/2007/PartnerControls"/>
    </lcf76f155ced4ddcb4097134ff3c332f>
    <TaxCatchAll xmlns="26813e68-f6c0-4ad0-87c9-1e94873f517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47676A27B5C1548A3A65614C05BB55D" ma:contentTypeVersion="17" ma:contentTypeDescription="Create a new document." ma:contentTypeScope="" ma:versionID="0f99df13bb5a229698e2e05600b94fa4">
  <xsd:schema xmlns:xsd="http://www.w3.org/2001/XMLSchema" xmlns:xs="http://www.w3.org/2001/XMLSchema" xmlns:p="http://schemas.microsoft.com/office/2006/metadata/properties" xmlns:ns2="5e2ccdf8-ad64-4586-b751-fc2dc5081f96" xmlns:ns3="26813e68-f6c0-4ad0-87c9-1e94873f5177" targetNamespace="http://schemas.microsoft.com/office/2006/metadata/properties" ma:root="true" ma:fieldsID="4c79c1df6c4495c2ea5b2f3ca7d58795" ns2:_="" ns3:_="">
    <xsd:import namespace="5e2ccdf8-ad64-4586-b751-fc2dc5081f96"/>
    <xsd:import namespace="26813e68-f6c0-4ad0-87c9-1e94873f517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2ccdf8-ad64-4586-b751-fc2dc5081f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6cfe972-9c46-42a5-9f01-2000c190c9e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Comments" ma:index="24"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813e68-f6c0-4ad0-87c9-1e94873f51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b09639a-d37d-48d3-be57-7f17ed9f8251}" ma:internalName="TaxCatchAll" ma:showField="CatchAllData" ma:web="26813e68-f6c0-4ad0-87c9-1e94873f51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DB33AA-0145-4EE5-AA8D-17736BF5349B}">
  <ds:schemaRefs>
    <ds:schemaRef ds:uri="http://schemas.microsoft.com/sharepoint/v3/contenttype/forms"/>
  </ds:schemaRefs>
</ds:datastoreItem>
</file>

<file path=customXml/itemProps2.xml><?xml version="1.0" encoding="utf-8"?>
<ds:datastoreItem xmlns:ds="http://schemas.openxmlformats.org/officeDocument/2006/customXml" ds:itemID="{D9CB4738-AFA2-4F2D-916D-EA416B5E785C}">
  <ds:schemaRefs>
    <ds:schemaRef ds:uri="http://schemas.microsoft.com/office/2006/metadata/properties"/>
    <ds:schemaRef ds:uri="http://schemas.microsoft.com/office/infopath/2007/PartnerControls"/>
    <ds:schemaRef ds:uri="5e2ccdf8-ad64-4586-b751-fc2dc5081f96"/>
    <ds:schemaRef ds:uri="26813e68-f6c0-4ad0-87c9-1e94873f5177"/>
  </ds:schemaRefs>
</ds:datastoreItem>
</file>

<file path=customXml/itemProps3.xml><?xml version="1.0" encoding="utf-8"?>
<ds:datastoreItem xmlns:ds="http://schemas.openxmlformats.org/officeDocument/2006/customXml" ds:itemID="{EADA25B5-BE08-4414-9AA4-A796E68555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2ccdf8-ad64-4586-b751-fc2dc5081f96"/>
    <ds:schemaRef ds:uri="26813e68-f6c0-4ad0-87c9-1e94873f51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8</Pages>
  <Words>1984</Words>
  <Characters>11309</Characters>
  <Application>Microsoft Office Word</Application>
  <DocSecurity>0</DocSecurity>
  <Lines>94</Lines>
  <Paragraphs>26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ZTM</Company>
  <LinksUpToDate>false</LinksUpToDate>
  <CharactersWithSpaces>13267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cp:lastModifiedBy>
  <cp:revision>17</cp:revision>
  <dcterms:created xsi:type="dcterms:W3CDTF">2025-11-04T12:25:00Z</dcterms:created>
  <dcterms:modified xsi:type="dcterms:W3CDTF">2025-11-04T15:26:00Z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0x010100947676A27B5C1548A3A65614C05BB55D</vt:lpwstr>
  </property>
  <property fmtid="{D5CDD505-2E9C-101B-9397-08002B2CF9AE}" pid="3" name="MediaServiceImageTags">
    <vt:lpwstr/>
  </property>
</Properties>
</file>